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B1E" w:rsidRDefault="00215B1E" w:rsidP="00F31AF3">
      <w:pPr>
        <w:spacing w:after="0"/>
        <w:ind w:left="0"/>
        <w:jc w:val="center"/>
        <w:rPr>
          <w:rFonts w:ascii="Times New Roman" w:hAnsi="Times New Roman" w:cs="Times New Roman"/>
          <w:b/>
        </w:rPr>
      </w:pPr>
    </w:p>
    <w:p w:rsidR="00F31AF3" w:rsidRPr="009A35B0" w:rsidRDefault="00F31AF3" w:rsidP="00F31AF3">
      <w:pPr>
        <w:spacing w:after="0"/>
        <w:ind w:left="0"/>
        <w:jc w:val="center"/>
        <w:rPr>
          <w:rFonts w:ascii="Times New Roman" w:hAnsi="Times New Roman" w:cs="Times New Roman"/>
          <w:b/>
        </w:rPr>
      </w:pPr>
      <w:r w:rsidRPr="009A35B0">
        <w:rPr>
          <w:rFonts w:ascii="Times New Roman" w:hAnsi="Times New Roman" w:cs="Times New Roman"/>
          <w:b/>
        </w:rPr>
        <w:t xml:space="preserve">Протокол </w:t>
      </w:r>
    </w:p>
    <w:p w:rsidR="00EF03F0" w:rsidRPr="009A35B0" w:rsidRDefault="00F31AF3" w:rsidP="00F31AF3">
      <w:pPr>
        <w:spacing w:after="0"/>
        <w:ind w:left="0"/>
        <w:jc w:val="center"/>
        <w:rPr>
          <w:rFonts w:ascii="Times New Roman" w:hAnsi="Times New Roman" w:cs="Times New Roman"/>
          <w:b/>
        </w:rPr>
      </w:pPr>
      <w:r w:rsidRPr="009A35B0">
        <w:rPr>
          <w:rFonts w:ascii="Times New Roman" w:hAnsi="Times New Roman" w:cs="Times New Roman"/>
          <w:b/>
        </w:rPr>
        <w:t>об итогах закуп</w:t>
      </w:r>
      <w:r w:rsidR="00E81DA4" w:rsidRPr="009A35B0">
        <w:rPr>
          <w:rFonts w:ascii="Times New Roman" w:hAnsi="Times New Roman" w:cs="Times New Roman"/>
          <w:b/>
        </w:rPr>
        <w:t>а</w:t>
      </w:r>
      <w:r w:rsidRPr="009A35B0">
        <w:rPr>
          <w:rFonts w:ascii="Times New Roman" w:hAnsi="Times New Roman" w:cs="Times New Roman"/>
          <w:b/>
        </w:rPr>
        <w:t xml:space="preserve"> способом запроса ценовых предложений</w:t>
      </w:r>
      <w:r w:rsidR="00E81DA4" w:rsidRPr="009A35B0">
        <w:rPr>
          <w:rFonts w:ascii="Times New Roman" w:hAnsi="Times New Roman" w:cs="Times New Roman"/>
          <w:b/>
        </w:rPr>
        <w:t xml:space="preserve"> по</w:t>
      </w:r>
      <w:r w:rsidR="00C2298A" w:rsidRPr="009A35B0">
        <w:rPr>
          <w:rFonts w:ascii="Times New Roman" w:hAnsi="Times New Roman" w:cs="Times New Roman"/>
          <w:b/>
        </w:rPr>
        <w:t xml:space="preserve"> </w:t>
      </w:r>
    </w:p>
    <w:p w:rsidR="00EF03F0" w:rsidRPr="009A35B0" w:rsidRDefault="00F0569E" w:rsidP="00F31AF3">
      <w:pPr>
        <w:spacing w:after="0"/>
        <w:ind w:left="0"/>
        <w:jc w:val="center"/>
        <w:rPr>
          <w:rFonts w:ascii="Times New Roman" w:hAnsi="Times New Roman" w:cs="Times New Roman"/>
        </w:rPr>
      </w:pPr>
      <w:r w:rsidRPr="009A35B0">
        <w:rPr>
          <w:rFonts w:ascii="Times New Roman" w:hAnsi="Times New Roman" w:cs="Times New Roman"/>
          <w:lang w:val="kk-KZ"/>
        </w:rPr>
        <w:t xml:space="preserve"> закупу </w:t>
      </w:r>
      <w:r w:rsidR="00C013CD" w:rsidRPr="009A35B0">
        <w:rPr>
          <w:rFonts w:ascii="Times New Roman" w:hAnsi="Times New Roman" w:cs="Times New Roman"/>
        </w:rPr>
        <w:t xml:space="preserve">медицинских изделий </w:t>
      </w:r>
      <w:r w:rsidR="00367E78" w:rsidRPr="00367E78">
        <w:rPr>
          <w:rFonts w:ascii="Times New Roman" w:hAnsi="Times New Roman" w:cs="Times New Roman"/>
        </w:rPr>
        <w:t xml:space="preserve">на 2024 год </w:t>
      </w:r>
      <w:r w:rsidR="00F31AF3" w:rsidRPr="009A35B0">
        <w:rPr>
          <w:rFonts w:ascii="Times New Roman" w:hAnsi="Times New Roman" w:cs="Times New Roman"/>
        </w:rPr>
        <w:t xml:space="preserve">для </w:t>
      </w:r>
      <w:r w:rsidR="00D9573C" w:rsidRPr="009A35B0">
        <w:rPr>
          <w:rFonts w:ascii="Times New Roman" w:hAnsi="Times New Roman" w:cs="Times New Roman"/>
          <w:lang w:val="kk-KZ"/>
        </w:rPr>
        <w:t>к</w:t>
      </w:r>
      <w:proofErr w:type="spellStart"/>
      <w:r w:rsidR="00041B24" w:rsidRPr="009A35B0">
        <w:rPr>
          <w:rFonts w:ascii="Times New Roman" w:hAnsi="Times New Roman" w:cs="Times New Roman"/>
        </w:rPr>
        <w:t>оммунального</w:t>
      </w:r>
      <w:proofErr w:type="spellEnd"/>
      <w:r w:rsidR="00F31AF3" w:rsidRPr="009A35B0">
        <w:rPr>
          <w:rFonts w:ascii="Times New Roman" w:hAnsi="Times New Roman" w:cs="Times New Roman"/>
        </w:rPr>
        <w:t xml:space="preserve"> </w:t>
      </w:r>
      <w:r w:rsidR="00041B24" w:rsidRPr="009A35B0">
        <w:rPr>
          <w:rFonts w:ascii="Times New Roman" w:hAnsi="Times New Roman" w:cs="Times New Roman"/>
          <w:lang w:val="kk-KZ"/>
        </w:rPr>
        <w:t>г</w:t>
      </w:r>
      <w:proofErr w:type="spellStart"/>
      <w:r w:rsidR="00041B24" w:rsidRPr="009A35B0">
        <w:rPr>
          <w:rFonts w:ascii="Times New Roman" w:hAnsi="Times New Roman" w:cs="Times New Roman"/>
        </w:rPr>
        <w:t>осударственного</w:t>
      </w:r>
      <w:proofErr w:type="spellEnd"/>
      <w:r w:rsidR="00041B24" w:rsidRPr="009A35B0">
        <w:rPr>
          <w:rFonts w:ascii="Times New Roman" w:hAnsi="Times New Roman" w:cs="Times New Roman"/>
        </w:rPr>
        <w:t xml:space="preserve"> </w:t>
      </w:r>
      <w:r w:rsidR="00F31AF3" w:rsidRPr="009A35B0">
        <w:rPr>
          <w:rFonts w:ascii="Times New Roman" w:hAnsi="Times New Roman" w:cs="Times New Roman"/>
        </w:rPr>
        <w:t xml:space="preserve">предприятия на праве хозяйственного ведения </w:t>
      </w:r>
    </w:p>
    <w:p w:rsidR="00F31AF3" w:rsidRPr="009A35B0" w:rsidRDefault="00F31AF3" w:rsidP="00F31AF3">
      <w:pPr>
        <w:spacing w:after="0"/>
        <w:ind w:left="0"/>
        <w:jc w:val="center"/>
        <w:rPr>
          <w:rFonts w:ascii="Times New Roman" w:hAnsi="Times New Roman" w:cs="Times New Roman"/>
        </w:rPr>
      </w:pPr>
      <w:r w:rsidRPr="009A35B0">
        <w:rPr>
          <w:rFonts w:ascii="Times New Roman" w:hAnsi="Times New Roman" w:cs="Times New Roman"/>
        </w:rPr>
        <w:t xml:space="preserve">«Областной перинатальный центр» управления здравоохранения </w:t>
      </w:r>
      <w:proofErr w:type="spellStart"/>
      <w:r w:rsidRPr="009A35B0">
        <w:rPr>
          <w:rFonts w:ascii="Times New Roman" w:hAnsi="Times New Roman" w:cs="Times New Roman"/>
        </w:rPr>
        <w:t>Кызылординской</w:t>
      </w:r>
      <w:proofErr w:type="spellEnd"/>
      <w:r w:rsidRPr="009A35B0">
        <w:rPr>
          <w:rFonts w:ascii="Times New Roman" w:hAnsi="Times New Roman" w:cs="Times New Roman"/>
        </w:rPr>
        <w:t xml:space="preserve"> области</w:t>
      </w:r>
    </w:p>
    <w:p w:rsidR="00EF03F0" w:rsidRPr="009A35B0" w:rsidRDefault="00EF03F0" w:rsidP="00F31AF3">
      <w:pPr>
        <w:spacing w:after="0"/>
        <w:ind w:left="0"/>
        <w:jc w:val="center"/>
        <w:rPr>
          <w:rFonts w:ascii="Times New Roman" w:hAnsi="Times New Roman" w:cs="Times New Roman"/>
        </w:rPr>
      </w:pPr>
    </w:p>
    <w:p w:rsidR="000C695E" w:rsidRPr="009A35B0" w:rsidRDefault="000C695E" w:rsidP="00F31AF3">
      <w:pPr>
        <w:spacing w:after="0"/>
        <w:ind w:right="-1"/>
        <w:rPr>
          <w:rFonts w:ascii="Times New Roman" w:hAnsi="Times New Roman" w:cs="Times New Roman"/>
        </w:rPr>
      </w:pPr>
      <w:r w:rsidRPr="009A35B0">
        <w:rPr>
          <w:rFonts w:ascii="Times New Roman" w:hAnsi="Times New Roman" w:cs="Times New Roman"/>
        </w:rPr>
        <w:t>г.</w:t>
      </w:r>
      <w:r w:rsidR="007434A1" w:rsidRPr="009A35B0">
        <w:rPr>
          <w:rFonts w:ascii="Times New Roman" w:hAnsi="Times New Roman" w:cs="Times New Roman"/>
          <w:lang w:val="kk-KZ"/>
        </w:rPr>
        <w:t xml:space="preserve"> </w:t>
      </w:r>
      <w:proofErr w:type="spellStart"/>
      <w:r w:rsidRPr="009A35B0">
        <w:rPr>
          <w:rFonts w:ascii="Times New Roman" w:hAnsi="Times New Roman" w:cs="Times New Roman"/>
        </w:rPr>
        <w:t>Кызылорда</w:t>
      </w:r>
      <w:proofErr w:type="spellEnd"/>
      <w:r w:rsidR="00E6335E" w:rsidRPr="009A35B0">
        <w:rPr>
          <w:rFonts w:ascii="Times New Roman" w:hAnsi="Times New Roman" w:cs="Times New Roman"/>
          <w:lang w:val="kk-KZ"/>
        </w:rPr>
        <w:t xml:space="preserve">                                   </w:t>
      </w:r>
      <w:r w:rsidR="00B6502E" w:rsidRPr="009A35B0">
        <w:rPr>
          <w:rFonts w:ascii="Times New Roman" w:hAnsi="Times New Roman" w:cs="Times New Roman"/>
          <w:lang w:val="kk-KZ"/>
        </w:rPr>
        <w:t xml:space="preserve">                               </w:t>
      </w:r>
      <w:r w:rsidR="00E6335E" w:rsidRPr="009A35B0">
        <w:rPr>
          <w:rFonts w:ascii="Times New Roman" w:hAnsi="Times New Roman" w:cs="Times New Roman"/>
          <w:lang w:val="kk-KZ"/>
        </w:rPr>
        <w:t xml:space="preserve">         </w:t>
      </w:r>
      <w:r w:rsidR="00E62F3A" w:rsidRPr="009A35B0">
        <w:rPr>
          <w:rFonts w:ascii="Times New Roman" w:hAnsi="Times New Roman" w:cs="Times New Roman"/>
          <w:lang w:val="kk-KZ"/>
        </w:rPr>
        <w:t xml:space="preserve">             </w:t>
      </w:r>
      <w:r w:rsidR="00E6335E" w:rsidRPr="009A35B0">
        <w:rPr>
          <w:rFonts w:ascii="Times New Roman" w:hAnsi="Times New Roman" w:cs="Times New Roman"/>
          <w:lang w:val="kk-KZ"/>
        </w:rPr>
        <w:t xml:space="preserve">    </w:t>
      </w:r>
      <w:r w:rsidR="00E62F3A" w:rsidRPr="009A35B0">
        <w:rPr>
          <w:rFonts w:ascii="Times New Roman" w:hAnsi="Times New Roman" w:cs="Times New Roman"/>
          <w:lang w:val="kk-KZ"/>
        </w:rPr>
        <w:t xml:space="preserve"> </w:t>
      </w:r>
      <w:r w:rsidR="00E6335E" w:rsidRPr="009A35B0">
        <w:rPr>
          <w:rFonts w:ascii="Times New Roman" w:hAnsi="Times New Roman" w:cs="Times New Roman"/>
          <w:lang w:val="kk-KZ"/>
        </w:rPr>
        <w:t xml:space="preserve">   </w:t>
      </w:r>
      <w:r w:rsidR="00F2388F" w:rsidRPr="009A35B0">
        <w:rPr>
          <w:rFonts w:ascii="Times New Roman" w:hAnsi="Times New Roman" w:cs="Times New Roman"/>
          <w:lang w:val="kk-KZ"/>
        </w:rPr>
        <w:t xml:space="preserve">№ </w:t>
      </w:r>
      <w:r w:rsidR="005E40DA" w:rsidRPr="003D4E8A">
        <w:rPr>
          <w:rFonts w:ascii="Times New Roman" w:hAnsi="Times New Roman" w:cs="Times New Roman"/>
        </w:rPr>
        <w:t>2</w:t>
      </w:r>
      <w:r w:rsidR="0050628E">
        <w:rPr>
          <w:rFonts w:ascii="Times New Roman" w:hAnsi="Times New Roman" w:cs="Times New Roman"/>
        </w:rPr>
        <w:t>5</w:t>
      </w:r>
      <w:r w:rsidR="00E6335E" w:rsidRPr="009A35B0">
        <w:rPr>
          <w:rFonts w:ascii="Times New Roman" w:hAnsi="Times New Roman" w:cs="Times New Roman"/>
          <w:lang w:val="kk-KZ"/>
        </w:rPr>
        <w:t xml:space="preserve">                    </w:t>
      </w:r>
      <w:r w:rsidRPr="009A35B0">
        <w:rPr>
          <w:rFonts w:ascii="Times New Roman" w:hAnsi="Times New Roman" w:cs="Times New Roman"/>
        </w:rPr>
        <w:t xml:space="preserve"> </w:t>
      </w:r>
      <w:r w:rsidR="00E6335E" w:rsidRPr="009A35B0">
        <w:rPr>
          <w:rFonts w:ascii="Times New Roman" w:hAnsi="Times New Roman" w:cs="Times New Roman"/>
          <w:lang w:val="kk-KZ"/>
        </w:rPr>
        <w:t xml:space="preserve">  </w:t>
      </w:r>
      <w:r w:rsidR="00B6502E" w:rsidRPr="009A35B0">
        <w:rPr>
          <w:rFonts w:ascii="Times New Roman" w:hAnsi="Times New Roman" w:cs="Times New Roman"/>
          <w:lang w:val="kk-KZ"/>
        </w:rPr>
        <w:t xml:space="preserve">                                                  </w:t>
      </w:r>
      <w:r w:rsidR="00E6335E" w:rsidRPr="009A35B0">
        <w:rPr>
          <w:rFonts w:ascii="Times New Roman" w:hAnsi="Times New Roman" w:cs="Times New Roman"/>
          <w:lang w:val="kk-KZ"/>
        </w:rPr>
        <w:t xml:space="preserve">        </w:t>
      </w:r>
      <w:r w:rsidR="007434A1" w:rsidRPr="009A35B0">
        <w:rPr>
          <w:rFonts w:ascii="Times New Roman" w:hAnsi="Times New Roman" w:cs="Times New Roman"/>
          <w:lang w:val="kk-KZ"/>
        </w:rPr>
        <w:t xml:space="preserve">    </w:t>
      </w:r>
      <w:r w:rsidR="00D9573C" w:rsidRPr="009A35B0">
        <w:rPr>
          <w:rFonts w:ascii="Times New Roman" w:hAnsi="Times New Roman" w:cs="Times New Roman"/>
          <w:lang w:val="kk-KZ"/>
        </w:rPr>
        <w:t xml:space="preserve"> </w:t>
      </w:r>
      <w:r w:rsidR="00C36D01" w:rsidRPr="009A35B0">
        <w:rPr>
          <w:rFonts w:ascii="Times New Roman" w:hAnsi="Times New Roman" w:cs="Times New Roman"/>
          <w:lang w:val="kk-KZ"/>
        </w:rPr>
        <w:t xml:space="preserve">   </w:t>
      </w:r>
      <w:r w:rsidR="007C3BD9" w:rsidRPr="009A35B0">
        <w:rPr>
          <w:rFonts w:ascii="Times New Roman" w:hAnsi="Times New Roman" w:cs="Times New Roman"/>
          <w:lang w:val="kk-KZ"/>
        </w:rPr>
        <w:t xml:space="preserve"> </w:t>
      </w:r>
      <w:r w:rsidR="00B45540" w:rsidRPr="009A35B0">
        <w:rPr>
          <w:rFonts w:ascii="Times New Roman" w:hAnsi="Times New Roman" w:cs="Times New Roman"/>
          <w:lang w:val="kk-KZ"/>
        </w:rPr>
        <w:t xml:space="preserve">       </w:t>
      </w:r>
      <w:proofErr w:type="gramStart"/>
      <w:r w:rsidR="00C36D01" w:rsidRPr="009A35B0">
        <w:rPr>
          <w:rFonts w:ascii="Times New Roman" w:hAnsi="Times New Roman" w:cs="Times New Roman"/>
          <w:lang w:val="kk-KZ"/>
        </w:rPr>
        <w:t xml:space="preserve">  </w:t>
      </w:r>
      <w:r w:rsidR="00D9573C" w:rsidRPr="009A35B0">
        <w:rPr>
          <w:rFonts w:ascii="Times New Roman" w:hAnsi="Times New Roman" w:cs="Times New Roman"/>
          <w:lang w:val="kk-KZ"/>
        </w:rPr>
        <w:t xml:space="preserve"> </w:t>
      </w:r>
      <w:r w:rsidR="00E6335E" w:rsidRPr="009A35B0">
        <w:rPr>
          <w:rFonts w:ascii="Times New Roman" w:hAnsi="Times New Roman" w:cs="Times New Roman"/>
          <w:lang w:val="kk-KZ"/>
        </w:rPr>
        <w:t>«</w:t>
      </w:r>
      <w:proofErr w:type="gramEnd"/>
      <w:r w:rsidR="00367E78">
        <w:rPr>
          <w:rFonts w:ascii="Times New Roman" w:hAnsi="Times New Roman" w:cs="Times New Roman"/>
          <w:lang w:val="kk-KZ"/>
        </w:rPr>
        <w:t>1</w:t>
      </w:r>
      <w:r w:rsidR="0050628E">
        <w:rPr>
          <w:rFonts w:ascii="Times New Roman" w:hAnsi="Times New Roman" w:cs="Times New Roman"/>
          <w:lang w:val="kk-KZ"/>
        </w:rPr>
        <w:t>9</w:t>
      </w:r>
      <w:r w:rsidR="00F31AF3" w:rsidRPr="009A35B0">
        <w:rPr>
          <w:rFonts w:ascii="Times New Roman" w:hAnsi="Times New Roman" w:cs="Times New Roman"/>
        </w:rPr>
        <w:t xml:space="preserve">» </w:t>
      </w:r>
      <w:r w:rsidR="00367E78">
        <w:rPr>
          <w:rFonts w:ascii="Times New Roman" w:hAnsi="Times New Roman" w:cs="Times New Roman"/>
        </w:rPr>
        <w:t>сентября</w:t>
      </w:r>
      <w:r w:rsidR="00B45540" w:rsidRPr="009A35B0">
        <w:rPr>
          <w:rFonts w:ascii="Times New Roman" w:hAnsi="Times New Roman" w:cs="Times New Roman"/>
        </w:rPr>
        <w:t xml:space="preserve"> </w:t>
      </w:r>
      <w:r w:rsidR="00F31AF3" w:rsidRPr="009A35B0">
        <w:rPr>
          <w:rFonts w:ascii="Times New Roman" w:hAnsi="Times New Roman" w:cs="Times New Roman"/>
        </w:rPr>
        <w:t xml:space="preserve"> 20</w:t>
      </w:r>
      <w:r w:rsidR="00E81DA4" w:rsidRPr="009A35B0">
        <w:rPr>
          <w:rFonts w:ascii="Times New Roman" w:hAnsi="Times New Roman" w:cs="Times New Roman"/>
        </w:rPr>
        <w:t>2</w:t>
      </w:r>
      <w:r w:rsidR="00C8521C" w:rsidRPr="009A35B0">
        <w:rPr>
          <w:rFonts w:ascii="Times New Roman" w:hAnsi="Times New Roman" w:cs="Times New Roman"/>
        </w:rPr>
        <w:t>4</w:t>
      </w:r>
      <w:r w:rsidR="00F31AF3" w:rsidRPr="009A35B0">
        <w:rPr>
          <w:rFonts w:ascii="Times New Roman" w:hAnsi="Times New Roman" w:cs="Times New Roman"/>
        </w:rPr>
        <w:t xml:space="preserve"> года</w:t>
      </w:r>
    </w:p>
    <w:p w:rsidR="00E26774" w:rsidRPr="009A35B0" w:rsidRDefault="00E26774" w:rsidP="00F31AF3">
      <w:pPr>
        <w:spacing w:after="0"/>
        <w:ind w:right="-1"/>
        <w:rPr>
          <w:rFonts w:ascii="Times New Roman" w:hAnsi="Times New Roman" w:cs="Times New Roman"/>
        </w:rPr>
      </w:pPr>
    </w:p>
    <w:p w:rsidR="00F054B2" w:rsidRPr="009A35B0" w:rsidRDefault="00F054B2" w:rsidP="00261ED1">
      <w:pPr>
        <w:spacing w:after="0"/>
        <w:ind w:right="-1"/>
        <w:rPr>
          <w:rFonts w:ascii="Times New Roman" w:hAnsi="Times New Roman" w:cs="Times New Roman"/>
        </w:rPr>
      </w:pPr>
      <w:r w:rsidRPr="009A35B0">
        <w:rPr>
          <w:rFonts w:ascii="Times New Roman" w:hAnsi="Times New Roman" w:cs="Times New Roman"/>
        </w:rPr>
        <w:t>Организатор</w:t>
      </w:r>
      <w:r w:rsidR="00E81DA4" w:rsidRPr="009A35B0">
        <w:rPr>
          <w:rFonts w:ascii="Times New Roman" w:hAnsi="Times New Roman" w:cs="Times New Roman"/>
        </w:rPr>
        <w:t xml:space="preserve">/Заказчик закупок </w:t>
      </w:r>
      <w:r w:rsidRPr="009A35B0">
        <w:rPr>
          <w:rFonts w:ascii="Times New Roman" w:hAnsi="Times New Roman" w:cs="Times New Roman"/>
        </w:rPr>
        <w:t>провел закуп спосо</w:t>
      </w:r>
      <w:r w:rsidR="00DA6002" w:rsidRPr="009A35B0">
        <w:rPr>
          <w:rFonts w:ascii="Times New Roman" w:hAnsi="Times New Roman" w:cs="Times New Roman"/>
        </w:rPr>
        <w:t xml:space="preserve">бом запроса ценовых предложений </w:t>
      </w:r>
      <w:r w:rsidR="00142696" w:rsidRPr="009A35B0">
        <w:rPr>
          <w:rFonts w:ascii="Times New Roman" w:hAnsi="Times New Roman" w:cs="Times New Roman"/>
        </w:rPr>
        <w:t xml:space="preserve">на </w:t>
      </w:r>
      <w:r w:rsidR="00DA6002" w:rsidRPr="009A35B0">
        <w:rPr>
          <w:rFonts w:ascii="Times New Roman" w:hAnsi="Times New Roman" w:cs="Times New Roman"/>
        </w:rPr>
        <w:t>п</w:t>
      </w:r>
      <w:r w:rsidRPr="009A35B0">
        <w:rPr>
          <w:rFonts w:ascii="Times New Roman" w:hAnsi="Times New Roman" w:cs="Times New Roman"/>
        </w:rPr>
        <w:t xml:space="preserve">риобретение </w:t>
      </w:r>
      <w:r w:rsidR="00C013CD" w:rsidRPr="009A35B0">
        <w:rPr>
          <w:rFonts w:ascii="Times New Roman" w:hAnsi="Times New Roman" w:cs="Times New Roman"/>
        </w:rPr>
        <w:t>медицинских изделий</w:t>
      </w:r>
      <w:r w:rsidR="00966975" w:rsidRPr="009A35B0">
        <w:rPr>
          <w:rFonts w:ascii="Times New Roman" w:hAnsi="Times New Roman" w:cs="Times New Roman"/>
        </w:rPr>
        <w:t xml:space="preserve"> на 2024 год</w:t>
      </w:r>
      <w:r w:rsidR="000C695E" w:rsidRPr="009A35B0">
        <w:rPr>
          <w:rFonts w:ascii="Times New Roman" w:hAnsi="Times New Roman" w:cs="Times New Roman"/>
        </w:rPr>
        <w:t xml:space="preserve"> для</w:t>
      </w:r>
      <w:r w:rsidRPr="009A35B0">
        <w:rPr>
          <w:rFonts w:ascii="Times New Roman" w:hAnsi="Times New Roman" w:cs="Times New Roman"/>
        </w:rPr>
        <w:t xml:space="preserve"> Областно</w:t>
      </w:r>
      <w:r w:rsidR="000C695E" w:rsidRPr="009A35B0">
        <w:rPr>
          <w:rFonts w:ascii="Times New Roman" w:hAnsi="Times New Roman" w:cs="Times New Roman"/>
        </w:rPr>
        <w:t>го</w:t>
      </w:r>
      <w:r w:rsidRPr="009A35B0">
        <w:rPr>
          <w:rFonts w:ascii="Times New Roman" w:hAnsi="Times New Roman" w:cs="Times New Roman"/>
        </w:rPr>
        <w:t xml:space="preserve"> перинатальн</w:t>
      </w:r>
      <w:r w:rsidR="000C695E" w:rsidRPr="009A35B0">
        <w:rPr>
          <w:rFonts w:ascii="Times New Roman" w:hAnsi="Times New Roman" w:cs="Times New Roman"/>
        </w:rPr>
        <w:t>ого</w:t>
      </w:r>
      <w:r w:rsidRPr="009A35B0">
        <w:rPr>
          <w:rFonts w:ascii="Times New Roman" w:hAnsi="Times New Roman" w:cs="Times New Roman"/>
        </w:rPr>
        <w:t xml:space="preserve"> центр</w:t>
      </w:r>
      <w:r w:rsidR="000C695E" w:rsidRPr="009A35B0">
        <w:rPr>
          <w:rFonts w:ascii="Times New Roman" w:hAnsi="Times New Roman" w:cs="Times New Roman"/>
        </w:rPr>
        <w:t>а</w:t>
      </w:r>
      <w:r w:rsidRPr="009A35B0">
        <w:rPr>
          <w:rFonts w:ascii="Times New Roman" w:hAnsi="Times New Roman" w:cs="Times New Roman"/>
        </w:rPr>
        <w:t>.</w:t>
      </w:r>
    </w:p>
    <w:p w:rsidR="00057A51" w:rsidRPr="009A35B0" w:rsidRDefault="00057A51" w:rsidP="00057A51">
      <w:pPr>
        <w:pStyle w:val="a3"/>
        <w:numPr>
          <w:ilvl w:val="0"/>
          <w:numId w:val="1"/>
        </w:numPr>
        <w:spacing w:after="0"/>
        <w:ind w:right="-1"/>
        <w:rPr>
          <w:rFonts w:ascii="Times New Roman" w:hAnsi="Times New Roman" w:cs="Times New Roman"/>
        </w:rPr>
      </w:pPr>
      <w:r w:rsidRPr="009A35B0">
        <w:rPr>
          <w:rFonts w:ascii="Times New Roman" w:hAnsi="Times New Roman" w:cs="Times New Roman"/>
        </w:rPr>
        <w:t xml:space="preserve">Проведены процедуры вскрытия конвертов </w:t>
      </w:r>
      <w:r w:rsidR="00367E78">
        <w:rPr>
          <w:rFonts w:ascii="Times New Roman" w:hAnsi="Times New Roman" w:cs="Times New Roman"/>
        </w:rPr>
        <w:t>1</w:t>
      </w:r>
      <w:r w:rsidR="0050628E">
        <w:rPr>
          <w:rFonts w:ascii="Times New Roman" w:hAnsi="Times New Roman" w:cs="Times New Roman"/>
        </w:rPr>
        <w:t>9</w:t>
      </w:r>
      <w:r w:rsidRPr="009A35B0">
        <w:rPr>
          <w:rFonts w:ascii="Times New Roman" w:hAnsi="Times New Roman" w:cs="Times New Roman"/>
        </w:rPr>
        <w:t>.</w:t>
      </w:r>
      <w:r w:rsidR="00EA15D3" w:rsidRPr="009A35B0">
        <w:rPr>
          <w:rFonts w:ascii="Times New Roman" w:hAnsi="Times New Roman" w:cs="Times New Roman"/>
        </w:rPr>
        <w:t>0</w:t>
      </w:r>
      <w:r w:rsidR="00367E78">
        <w:rPr>
          <w:rFonts w:ascii="Times New Roman" w:hAnsi="Times New Roman" w:cs="Times New Roman"/>
        </w:rPr>
        <w:t>9</w:t>
      </w:r>
      <w:r w:rsidRPr="009A35B0">
        <w:rPr>
          <w:rFonts w:ascii="Times New Roman" w:hAnsi="Times New Roman" w:cs="Times New Roman"/>
        </w:rPr>
        <w:t>.202</w:t>
      </w:r>
      <w:r w:rsidR="00C8521C" w:rsidRPr="009A35B0">
        <w:rPr>
          <w:rFonts w:ascii="Times New Roman" w:hAnsi="Times New Roman" w:cs="Times New Roman"/>
        </w:rPr>
        <w:t>4</w:t>
      </w:r>
      <w:r w:rsidRPr="009A35B0">
        <w:rPr>
          <w:rFonts w:ascii="Times New Roman" w:hAnsi="Times New Roman" w:cs="Times New Roman"/>
        </w:rPr>
        <w:t xml:space="preserve"> г. в 1</w:t>
      </w:r>
      <w:r w:rsidR="00C8521C" w:rsidRPr="009A35B0">
        <w:rPr>
          <w:rFonts w:ascii="Times New Roman" w:hAnsi="Times New Roman" w:cs="Times New Roman"/>
        </w:rPr>
        <w:t>2</w:t>
      </w:r>
      <w:r w:rsidRPr="009A35B0">
        <w:rPr>
          <w:rFonts w:ascii="Times New Roman" w:hAnsi="Times New Roman" w:cs="Times New Roman"/>
        </w:rPr>
        <w:t xml:space="preserve"> ч. 0</w:t>
      </w:r>
      <w:r w:rsidR="00C8521C" w:rsidRPr="009A35B0">
        <w:rPr>
          <w:rFonts w:ascii="Times New Roman" w:hAnsi="Times New Roman" w:cs="Times New Roman"/>
        </w:rPr>
        <w:t>0</w:t>
      </w:r>
      <w:r w:rsidRPr="009A35B0">
        <w:rPr>
          <w:rFonts w:ascii="Times New Roman" w:hAnsi="Times New Roman" w:cs="Times New Roman"/>
        </w:rPr>
        <w:t xml:space="preserve"> мин.</w:t>
      </w:r>
    </w:p>
    <w:p w:rsidR="00F054B2" w:rsidRPr="009A35B0" w:rsidRDefault="004A61AA" w:rsidP="00C36D01">
      <w:pPr>
        <w:pStyle w:val="a3"/>
        <w:numPr>
          <w:ilvl w:val="0"/>
          <w:numId w:val="1"/>
        </w:numPr>
        <w:spacing w:after="0"/>
        <w:ind w:right="-1"/>
        <w:jc w:val="left"/>
        <w:rPr>
          <w:rFonts w:ascii="Times New Roman" w:hAnsi="Times New Roman" w:cs="Times New Roman"/>
          <w:lang w:val="kk-KZ"/>
        </w:rPr>
      </w:pPr>
      <w:proofErr w:type="gramStart"/>
      <w:r w:rsidRPr="009A35B0">
        <w:rPr>
          <w:rFonts w:ascii="Times New Roman" w:hAnsi="Times New Roman" w:cs="Times New Roman"/>
        </w:rPr>
        <w:t>Сумма</w:t>
      </w:r>
      <w:proofErr w:type="gramEnd"/>
      <w:r w:rsidRPr="009A35B0">
        <w:rPr>
          <w:rFonts w:ascii="Times New Roman" w:hAnsi="Times New Roman" w:cs="Times New Roman"/>
        </w:rPr>
        <w:t xml:space="preserve"> выделенная для закупки по лотам:</w:t>
      </w:r>
    </w:p>
    <w:p w:rsidR="00201752" w:rsidRPr="002E7C77" w:rsidRDefault="00201752" w:rsidP="00201752">
      <w:pPr>
        <w:pStyle w:val="a3"/>
        <w:spacing w:after="0"/>
        <w:ind w:left="1070" w:right="-1"/>
        <w:jc w:val="left"/>
        <w:rPr>
          <w:rFonts w:ascii="Times New Roman" w:hAnsi="Times New Roman" w:cs="Times New Roman"/>
          <w:sz w:val="16"/>
          <w:szCs w:val="16"/>
          <w:lang w:val="kk-KZ"/>
        </w:rPr>
      </w:pPr>
    </w:p>
    <w:tbl>
      <w:tblPr>
        <w:tblW w:w="1550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"/>
        <w:gridCol w:w="2891"/>
        <w:gridCol w:w="7116"/>
        <w:gridCol w:w="1276"/>
        <w:gridCol w:w="964"/>
        <w:gridCol w:w="1148"/>
        <w:gridCol w:w="1446"/>
      </w:tblGrid>
      <w:tr w:rsidR="001D509D" w:rsidRPr="00136C78" w:rsidTr="001D509D">
        <w:trPr>
          <w:trHeight w:val="20"/>
        </w:trPr>
        <w:tc>
          <w:tcPr>
            <w:tcW w:w="668" w:type="dxa"/>
            <w:shd w:val="clear" w:color="auto" w:fill="auto"/>
            <w:noWrap/>
            <w:hideMark/>
          </w:tcPr>
          <w:p w:rsidR="001D509D" w:rsidRPr="001D509D" w:rsidRDefault="001D509D" w:rsidP="001D509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1D509D">
              <w:rPr>
                <w:rFonts w:ascii="Times New Roman" w:hAnsi="Times New Roman"/>
                <w:lang w:eastAsia="ru-RU"/>
              </w:rPr>
              <w:t>№ лота</w:t>
            </w:r>
          </w:p>
        </w:tc>
        <w:tc>
          <w:tcPr>
            <w:tcW w:w="2891" w:type="dxa"/>
            <w:shd w:val="clear" w:color="auto" w:fill="auto"/>
            <w:hideMark/>
          </w:tcPr>
          <w:p w:rsidR="001D509D" w:rsidRPr="001D509D" w:rsidRDefault="001D509D" w:rsidP="001D509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1D509D">
              <w:rPr>
                <w:rFonts w:ascii="Times New Roman" w:hAnsi="Times New Roman"/>
                <w:lang w:eastAsia="ru-RU"/>
              </w:rPr>
              <w:t>Наименование</w:t>
            </w:r>
          </w:p>
        </w:tc>
        <w:tc>
          <w:tcPr>
            <w:tcW w:w="7116" w:type="dxa"/>
            <w:shd w:val="clear" w:color="auto" w:fill="auto"/>
            <w:hideMark/>
          </w:tcPr>
          <w:p w:rsidR="001D509D" w:rsidRPr="001D509D" w:rsidRDefault="001D509D" w:rsidP="001D509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1D509D">
              <w:rPr>
                <w:rFonts w:ascii="Times New Roman" w:hAnsi="Times New Roman"/>
                <w:lang w:eastAsia="ru-RU"/>
              </w:rPr>
              <w:t>Описание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D509D" w:rsidRPr="001D509D" w:rsidRDefault="001D509D" w:rsidP="001D509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1D509D">
              <w:rPr>
                <w:rFonts w:ascii="Times New Roman" w:hAnsi="Times New Roman"/>
                <w:lang w:eastAsia="ru-RU"/>
              </w:rPr>
              <w:t>Ед.</w:t>
            </w:r>
          </w:p>
          <w:p w:rsidR="001D509D" w:rsidRPr="001D509D" w:rsidRDefault="001D509D" w:rsidP="001D509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1D509D">
              <w:rPr>
                <w:rFonts w:ascii="Times New Roman" w:hAnsi="Times New Roman"/>
                <w:lang w:eastAsia="ru-RU"/>
              </w:rPr>
              <w:t>изм.</w:t>
            </w:r>
          </w:p>
        </w:tc>
        <w:tc>
          <w:tcPr>
            <w:tcW w:w="964" w:type="dxa"/>
            <w:shd w:val="clear" w:color="auto" w:fill="auto"/>
            <w:noWrap/>
            <w:hideMark/>
          </w:tcPr>
          <w:p w:rsidR="001D509D" w:rsidRPr="001D509D" w:rsidRDefault="001D509D" w:rsidP="001D509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1D509D">
              <w:rPr>
                <w:rFonts w:ascii="Times New Roman" w:hAnsi="Times New Roman"/>
                <w:lang w:eastAsia="ru-RU"/>
              </w:rPr>
              <w:t>Кол-во</w:t>
            </w:r>
          </w:p>
        </w:tc>
        <w:tc>
          <w:tcPr>
            <w:tcW w:w="1148" w:type="dxa"/>
            <w:shd w:val="clear" w:color="auto" w:fill="auto"/>
            <w:noWrap/>
            <w:hideMark/>
          </w:tcPr>
          <w:p w:rsidR="001D509D" w:rsidRPr="001D509D" w:rsidRDefault="001D509D" w:rsidP="001D509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1D509D">
              <w:rPr>
                <w:rFonts w:ascii="Times New Roman" w:hAnsi="Times New Roman"/>
                <w:lang w:eastAsia="ru-RU"/>
              </w:rPr>
              <w:t>Цена за единицу в тенге</w:t>
            </w:r>
          </w:p>
        </w:tc>
        <w:tc>
          <w:tcPr>
            <w:tcW w:w="1446" w:type="dxa"/>
            <w:shd w:val="clear" w:color="auto" w:fill="auto"/>
            <w:noWrap/>
            <w:hideMark/>
          </w:tcPr>
          <w:p w:rsidR="001D509D" w:rsidRPr="001D509D" w:rsidRDefault="001D509D" w:rsidP="001D509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1D509D">
              <w:rPr>
                <w:rFonts w:ascii="Times New Roman" w:hAnsi="Times New Roman"/>
                <w:lang w:eastAsia="ru-RU"/>
              </w:rPr>
              <w:t>Выделенная сумма (тенге)</w:t>
            </w:r>
          </w:p>
        </w:tc>
      </w:tr>
      <w:tr w:rsidR="0050628E" w:rsidRPr="00136C78" w:rsidTr="001D509D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50628E" w:rsidRPr="001D509D" w:rsidRDefault="0050628E" w:rsidP="0050628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1D509D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2891" w:type="dxa"/>
            <w:shd w:val="clear" w:color="auto" w:fill="auto"/>
            <w:vAlign w:val="center"/>
          </w:tcPr>
          <w:p w:rsidR="0050628E" w:rsidRPr="002F0B93" w:rsidRDefault="0050628E" w:rsidP="0050628E">
            <w:pPr>
              <w:pStyle w:val="a4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Игла для цитологической биопсии размером 22</w:t>
            </w:r>
            <w:r>
              <w:rPr>
                <w:rFonts w:ascii="Times New Roman" w:eastAsia="Times New Roman" w:hAnsi="Times New Roman"/>
                <w:lang w:val="en-US" w:eastAsia="ru-RU"/>
              </w:rPr>
              <w:t>G</w:t>
            </w:r>
            <w:r>
              <w:rPr>
                <w:rFonts w:ascii="Times New Roman" w:eastAsia="Times New Roman" w:hAnsi="Times New Roman"/>
                <w:lang w:val="ru-RU" w:eastAsia="ru-RU"/>
              </w:rPr>
              <w:t xml:space="preserve"> 9- 11 см</w:t>
            </w:r>
          </w:p>
        </w:tc>
        <w:tc>
          <w:tcPr>
            <w:tcW w:w="7116" w:type="dxa"/>
            <w:shd w:val="clear" w:color="auto" w:fill="auto"/>
            <w:vAlign w:val="center"/>
          </w:tcPr>
          <w:p w:rsidR="0050628E" w:rsidRPr="002F0B93" w:rsidRDefault="0050628E" w:rsidP="0050628E">
            <w:pPr>
              <w:pStyle w:val="a4"/>
              <w:rPr>
                <w:rFonts w:ascii="Times New Roman" w:hAnsi="Times New Roman"/>
              </w:rPr>
            </w:pPr>
            <w:r w:rsidRPr="002F0B93">
              <w:rPr>
                <w:rFonts w:ascii="Times New Roman" w:hAnsi="Times New Roman"/>
              </w:rPr>
              <w:t>Игла типа Чиба для проведения цитологической биопсии мягких тканей, размеры 22</w:t>
            </w:r>
            <w:r w:rsidRPr="002F0B93">
              <w:rPr>
                <w:rFonts w:ascii="Times New Roman" w:hAnsi="Times New Roman"/>
                <w:lang w:val="en-US"/>
              </w:rPr>
              <w:t>G</w:t>
            </w:r>
            <w:r w:rsidRPr="002F0B93">
              <w:rPr>
                <w:rFonts w:ascii="Times New Roman" w:hAnsi="Times New Roman"/>
              </w:rPr>
              <w:t xml:space="preserve"> 9 см. либо 11 см.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 w:rsidRPr="002F0B93">
              <w:rPr>
                <w:rFonts w:ascii="Times New Roman" w:hAnsi="Times New Roman"/>
              </w:rPr>
              <w:t>Канюля имеет заточку типа Квинке.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 w:rsidRPr="002F0B93">
              <w:rPr>
                <w:rFonts w:ascii="Times New Roman" w:hAnsi="Times New Roman"/>
              </w:rPr>
              <w:t>Срез мандрена полностью совпадает со срезом канюли.</w:t>
            </w:r>
          </w:p>
          <w:p w:rsidR="0050628E" w:rsidRPr="002F0B93" w:rsidRDefault="0050628E" w:rsidP="0050628E">
            <w:pPr>
              <w:pStyle w:val="a4"/>
              <w:rPr>
                <w:rFonts w:ascii="Times New Roman" w:hAnsi="Times New Roman"/>
              </w:rPr>
            </w:pPr>
            <w:r w:rsidRPr="002F0B93">
              <w:rPr>
                <w:rFonts w:ascii="Times New Roman" w:hAnsi="Times New Roman"/>
              </w:rPr>
              <w:t>Игла имеет соединение Луер-Лок для возможности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 w:rsidRPr="002F0B93">
              <w:rPr>
                <w:rFonts w:ascii="Times New Roman" w:hAnsi="Times New Roman"/>
              </w:rPr>
              <w:t>присоедине</w:t>
            </w:r>
            <w:r>
              <w:rPr>
                <w:rFonts w:ascii="Times New Roman" w:hAnsi="Times New Roman"/>
                <w:lang w:val="ru-RU"/>
              </w:rPr>
              <w:t>-</w:t>
            </w:r>
            <w:r w:rsidRPr="002F0B93">
              <w:rPr>
                <w:rFonts w:ascii="Times New Roman" w:hAnsi="Times New Roman"/>
              </w:rPr>
              <w:t>ния шприцов с соединением Луер/Луер Лок.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 w:rsidRPr="002F0B93">
              <w:rPr>
                <w:rFonts w:ascii="Times New Roman" w:hAnsi="Times New Roman"/>
              </w:rPr>
              <w:t>Угол заточки канюли варьируется от 14 до 20 градусов в зависисмоти от диаметра иглы в прямой пропорции (чем больше диаметр иглы тем больше угол заточки) для сохранения постоянной длины среза канюли вне зависимости от диаметра иглы. Обработка канюли и мандрена произведена с помощью электроочистки и ультразвука.</w:t>
            </w:r>
          </w:p>
          <w:p w:rsidR="0050628E" w:rsidRPr="002F0B93" w:rsidRDefault="0050628E" w:rsidP="0050628E">
            <w:pPr>
              <w:pStyle w:val="a4"/>
              <w:rPr>
                <w:rFonts w:ascii="Times New Roman" w:hAnsi="Times New Roman"/>
              </w:rPr>
            </w:pPr>
            <w:r w:rsidRPr="002F0B93">
              <w:rPr>
                <w:rFonts w:ascii="Times New Roman" w:hAnsi="Times New Roman"/>
              </w:rPr>
              <w:t>Стенка канюли ультратонкая, что позволяет выполнить большую аспирацию жидкости. Пластиковый прозрачный держатель иглы оснащен двойной увеличительной линзой.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 w:rsidRPr="002F0B93">
              <w:rPr>
                <w:rFonts w:ascii="Times New Roman" w:hAnsi="Times New Roman"/>
              </w:rPr>
              <w:t>Проксимальный конец пластикового прозрачного держателя имеет цветную часть, соответствующую международной цветовой кодировке шкалы гейдж.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 w:rsidRPr="002F0B93">
              <w:rPr>
                <w:rFonts w:ascii="Times New Roman" w:hAnsi="Times New Roman"/>
              </w:rPr>
              <w:t>На канюле нанесена легко читаемая сантиметровая маркировка, позволяющая контролировать точное размещение иглы внутри ткани.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 w:rsidRPr="002F0B93">
              <w:rPr>
                <w:rFonts w:ascii="Times New Roman" w:hAnsi="Times New Roman"/>
              </w:rPr>
              <w:t>Дистальный конец мандрена оснащен специальным эхогенным напылением для его лучшей визуализации на УЗИ-мониторе при проведении процедуры аспирации образца. Игла оснащена специальным цилиндрическим пластиковым стоппером, который позволяет выставлять глубину введения иглы в ткань.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 w:rsidRPr="002F0B93">
              <w:rPr>
                <w:rFonts w:ascii="Times New Roman" w:hAnsi="Times New Roman"/>
              </w:rPr>
              <w:t>Игла упакована в мягкий пластиковый прозрачный блистер с нанесенными указаниями по эксплуатации и хранению. Также нанесена маркировка с указанием размеров, каталожного номера, стерильности, даты изготовления, сроков годности и номера партии.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 w:rsidRPr="002F0B93">
              <w:rPr>
                <w:rFonts w:ascii="Times New Roman" w:hAnsi="Times New Roman"/>
              </w:rPr>
              <w:t>Игла стерилизована этиленоксидом и предназначе</w:t>
            </w:r>
            <w:r>
              <w:rPr>
                <w:rFonts w:ascii="Times New Roman" w:hAnsi="Times New Roman"/>
              </w:rPr>
              <w:t>на для однократного применения.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50628E" w:rsidRPr="0050628E" w:rsidRDefault="0050628E" w:rsidP="0050628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50628E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964" w:type="dxa"/>
            <w:shd w:val="clear" w:color="auto" w:fill="auto"/>
            <w:noWrap/>
            <w:vAlign w:val="center"/>
          </w:tcPr>
          <w:p w:rsidR="0050628E" w:rsidRPr="0050628E" w:rsidRDefault="0050628E" w:rsidP="0050628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50628E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1148" w:type="dxa"/>
            <w:shd w:val="clear" w:color="auto" w:fill="auto"/>
            <w:noWrap/>
            <w:vAlign w:val="center"/>
          </w:tcPr>
          <w:p w:rsidR="0050628E" w:rsidRPr="0050628E" w:rsidRDefault="0050628E" w:rsidP="0050628E">
            <w:pPr>
              <w:pStyle w:val="a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628E">
              <w:rPr>
                <w:rFonts w:ascii="Times New Roman" w:hAnsi="Times New Roman"/>
                <w:color w:val="000000"/>
                <w:lang w:eastAsia="ru-RU"/>
              </w:rPr>
              <w:t>11 95</w:t>
            </w:r>
            <w:r w:rsidRPr="0050628E">
              <w:rPr>
                <w:rFonts w:ascii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1446" w:type="dxa"/>
            <w:shd w:val="clear" w:color="auto" w:fill="auto"/>
            <w:noWrap/>
            <w:vAlign w:val="center"/>
          </w:tcPr>
          <w:p w:rsidR="0050628E" w:rsidRPr="0050628E" w:rsidRDefault="0050628E" w:rsidP="0050628E">
            <w:pPr>
              <w:pStyle w:val="a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628E">
              <w:rPr>
                <w:rFonts w:ascii="Times New Roman" w:hAnsi="Times New Roman"/>
                <w:color w:val="000000"/>
                <w:lang w:eastAsia="ru-RU"/>
              </w:rPr>
              <w:t>2 390 000</w:t>
            </w:r>
          </w:p>
        </w:tc>
      </w:tr>
      <w:tr w:rsidR="0050628E" w:rsidRPr="00136C78" w:rsidTr="001D509D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50628E" w:rsidRPr="001D509D" w:rsidRDefault="0050628E" w:rsidP="0050628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1D509D">
              <w:rPr>
                <w:rFonts w:ascii="Times New Roman" w:hAnsi="Times New Roman"/>
                <w:lang w:eastAsia="ru-RU"/>
              </w:rPr>
              <w:lastRenderedPageBreak/>
              <w:t>2</w:t>
            </w:r>
          </w:p>
        </w:tc>
        <w:tc>
          <w:tcPr>
            <w:tcW w:w="2891" w:type="dxa"/>
            <w:shd w:val="clear" w:color="auto" w:fill="auto"/>
            <w:vAlign w:val="center"/>
          </w:tcPr>
          <w:p w:rsidR="0050628E" w:rsidRPr="00FA4E25" w:rsidRDefault="0050628E" w:rsidP="0050628E">
            <w:pPr>
              <w:pStyle w:val="a4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 xml:space="preserve">Биполярный кабель для пинцетов и щипцов для коагулятора </w:t>
            </w:r>
            <w:r>
              <w:rPr>
                <w:rFonts w:ascii="Times New Roman" w:eastAsia="Times New Roman" w:hAnsi="Times New Roman"/>
                <w:lang w:val="en-US" w:eastAsia="ru-RU"/>
              </w:rPr>
              <w:t>ERBE</w:t>
            </w:r>
            <w:r w:rsidRPr="00FA4E25"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val="en-US" w:eastAsia="ru-RU"/>
              </w:rPr>
              <w:t>ICC</w:t>
            </w:r>
            <w:r w:rsidRPr="00FA4E25">
              <w:rPr>
                <w:rFonts w:ascii="Times New Roman" w:eastAsia="Times New Roman" w:hAnsi="Times New Roman"/>
                <w:lang w:val="ru-RU" w:eastAsia="ru-RU"/>
              </w:rPr>
              <w:t>-200</w:t>
            </w:r>
          </w:p>
        </w:tc>
        <w:tc>
          <w:tcPr>
            <w:tcW w:w="7116" w:type="dxa"/>
            <w:shd w:val="clear" w:color="auto" w:fill="auto"/>
            <w:vAlign w:val="center"/>
          </w:tcPr>
          <w:p w:rsidR="0050628E" w:rsidRPr="00FA4E25" w:rsidRDefault="0050628E" w:rsidP="0050628E">
            <w:pPr>
              <w:pStyle w:val="a4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 xml:space="preserve">Биполярный кабель для пинцетов и щипцов с плоским коннектором для коагулятора </w:t>
            </w:r>
            <w:r>
              <w:rPr>
                <w:rFonts w:ascii="Times New Roman" w:eastAsia="Times New Roman" w:hAnsi="Times New Roman"/>
                <w:lang w:val="en-US" w:eastAsia="ru-RU"/>
              </w:rPr>
              <w:t>ERBE</w:t>
            </w:r>
            <w:r w:rsidRPr="00FA4E25"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val="en-US" w:eastAsia="ru-RU"/>
              </w:rPr>
              <w:t>ICC</w:t>
            </w:r>
            <w:r w:rsidRPr="00FA4E25">
              <w:rPr>
                <w:rFonts w:ascii="Times New Roman" w:eastAsia="Times New Roman" w:hAnsi="Times New Roman"/>
                <w:lang w:val="ru-RU" w:eastAsia="ru-RU"/>
              </w:rPr>
              <w:t>-200</w:t>
            </w:r>
            <w:r>
              <w:rPr>
                <w:rFonts w:ascii="Times New Roman" w:eastAsia="Times New Roman" w:hAnsi="Times New Roman"/>
                <w:lang w:val="ru-RU" w:eastAsia="ru-RU"/>
              </w:rPr>
              <w:t xml:space="preserve">. Кабель серый с полосой безопасности. Специальная защита контакта. Коррозионная защита. Защита от перегиба. Длина кабеля 2-4 м. Электрическая прочность Вп,550. Электрическая безопасность Впик, 6000. Упаковка нестерильная. Продукт многоразового пользования. 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50628E" w:rsidRPr="003F2B73" w:rsidRDefault="0050628E" w:rsidP="0050628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2B73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964" w:type="dxa"/>
            <w:shd w:val="clear" w:color="auto" w:fill="auto"/>
            <w:noWrap/>
            <w:vAlign w:val="center"/>
          </w:tcPr>
          <w:p w:rsidR="0050628E" w:rsidRPr="00E70C51" w:rsidRDefault="0050628E" w:rsidP="0050628E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10</w:t>
            </w:r>
          </w:p>
        </w:tc>
        <w:tc>
          <w:tcPr>
            <w:tcW w:w="1148" w:type="dxa"/>
            <w:shd w:val="clear" w:color="auto" w:fill="auto"/>
            <w:noWrap/>
            <w:vAlign w:val="center"/>
          </w:tcPr>
          <w:p w:rsidR="0050628E" w:rsidRPr="00FA4E25" w:rsidRDefault="0050628E" w:rsidP="0050628E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64</w:t>
            </w:r>
            <w:r w:rsidRPr="003F2B73">
              <w:rPr>
                <w:rFonts w:ascii="Times New Roman" w:hAnsi="Times New Roman"/>
                <w:lang w:eastAsia="ru-RU"/>
              </w:rPr>
              <w:t xml:space="preserve"> </w:t>
            </w:r>
            <w:r>
              <w:rPr>
                <w:rFonts w:ascii="Times New Roman" w:hAnsi="Times New Roman"/>
                <w:lang w:val="ru-RU" w:eastAsia="ru-RU"/>
              </w:rPr>
              <w:t>260</w:t>
            </w:r>
          </w:p>
        </w:tc>
        <w:tc>
          <w:tcPr>
            <w:tcW w:w="1446" w:type="dxa"/>
            <w:shd w:val="clear" w:color="auto" w:fill="auto"/>
            <w:noWrap/>
            <w:vAlign w:val="center"/>
          </w:tcPr>
          <w:p w:rsidR="0050628E" w:rsidRPr="00146CD7" w:rsidRDefault="0050628E" w:rsidP="0050628E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642</w:t>
            </w:r>
            <w:r w:rsidRPr="003F2B73">
              <w:rPr>
                <w:rFonts w:ascii="Times New Roman" w:hAnsi="Times New Roman"/>
                <w:lang w:eastAsia="ru-RU"/>
              </w:rPr>
              <w:t xml:space="preserve"> </w:t>
            </w:r>
            <w:r>
              <w:rPr>
                <w:rFonts w:ascii="Times New Roman" w:hAnsi="Times New Roman"/>
                <w:lang w:val="ru-RU" w:eastAsia="ru-RU"/>
              </w:rPr>
              <w:t>600</w:t>
            </w:r>
          </w:p>
        </w:tc>
      </w:tr>
      <w:tr w:rsidR="00367E78" w:rsidRPr="00136C78" w:rsidTr="001D509D">
        <w:trPr>
          <w:trHeight w:val="20"/>
        </w:trPr>
        <w:tc>
          <w:tcPr>
            <w:tcW w:w="10675" w:type="dxa"/>
            <w:gridSpan w:val="3"/>
            <w:shd w:val="clear" w:color="auto" w:fill="auto"/>
            <w:noWrap/>
          </w:tcPr>
          <w:p w:rsidR="00367E78" w:rsidRPr="001D509D" w:rsidRDefault="00367E78" w:rsidP="00367E78">
            <w:pPr>
              <w:pStyle w:val="a4"/>
              <w:rPr>
                <w:rFonts w:ascii="Times New Roman" w:hAnsi="Times New Roman"/>
              </w:rPr>
            </w:pPr>
            <w:r w:rsidRPr="001D509D">
              <w:rPr>
                <w:rFonts w:ascii="Times New Roman" w:hAnsi="Times New Roman"/>
                <w:lang w:eastAsia="ru-RU"/>
              </w:rPr>
              <w:t xml:space="preserve">Срок и Условия поставки товаров - </w:t>
            </w:r>
            <w:r w:rsidRPr="001D509D">
              <w:rPr>
                <w:rFonts w:ascii="Times New Roman" w:hAnsi="Times New Roman"/>
              </w:rPr>
              <w:t xml:space="preserve">Поставка товаров до пункта назначения в течение 16-ти календарных дней со дня заявки заказчика. </w:t>
            </w:r>
          </w:p>
        </w:tc>
        <w:tc>
          <w:tcPr>
            <w:tcW w:w="4834" w:type="dxa"/>
            <w:gridSpan w:val="4"/>
            <w:shd w:val="clear" w:color="auto" w:fill="auto"/>
            <w:noWrap/>
          </w:tcPr>
          <w:p w:rsidR="00367E78" w:rsidRPr="001D509D" w:rsidRDefault="00367E78" w:rsidP="00367E78">
            <w:pPr>
              <w:pStyle w:val="a4"/>
              <w:rPr>
                <w:rFonts w:ascii="Times New Roman" w:hAnsi="Times New Roman"/>
              </w:rPr>
            </w:pPr>
            <w:r w:rsidRPr="001D509D">
              <w:rPr>
                <w:rFonts w:ascii="Times New Roman" w:hAnsi="Times New Roman"/>
              </w:rPr>
              <w:t>Место поставки: Республика Казахстан, город Кызылорда, улица Султан Бейбарыс, №12.</w:t>
            </w:r>
          </w:p>
        </w:tc>
      </w:tr>
    </w:tbl>
    <w:p w:rsidR="00215B1E" w:rsidRPr="009A35B0" w:rsidRDefault="00215B1E" w:rsidP="00A1606D">
      <w:pPr>
        <w:spacing w:after="0"/>
        <w:ind w:right="-1"/>
        <w:jc w:val="left"/>
        <w:rPr>
          <w:rFonts w:ascii="Times New Roman" w:hAnsi="Times New Roman" w:cs="Times New Roman"/>
        </w:rPr>
      </w:pPr>
    </w:p>
    <w:p w:rsidR="005F4931" w:rsidRPr="009A35B0" w:rsidRDefault="00780C1D" w:rsidP="00351C1A">
      <w:pPr>
        <w:pStyle w:val="a3"/>
        <w:numPr>
          <w:ilvl w:val="0"/>
          <w:numId w:val="1"/>
        </w:numPr>
        <w:spacing w:after="0"/>
        <w:ind w:left="0" w:right="-1" w:firstLine="426"/>
        <w:rPr>
          <w:rFonts w:ascii="Times New Roman" w:hAnsi="Times New Roman" w:cs="Times New Roman"/>
          <w:u w:val="single"/>
        </w:rPr>
      </w:pPr>
      <w:r w:rsidRPr="009A35B0">
        <w:rPr>
          <w:rFonts w:ascii="Times New Roman" w:hAnsi="Times New Roman" w:cs="Times New Roman"/>
        </w:rPr>
        <w:t>Ценовое предложение на участие в закупке представили следующие потенциальные поставщики:</w:t>
      </w:r>
      <w:r w:rsidR="009D5B74" w:rsidRPr="009A35B0">
        <w:rPr>
          <w:rFonts w:ascii="Times New Roman" w:hAnsi="Times New Roman" w:cs="Times New Roman"/>
        </w:rPr>
        <w:t xml:space="preserve"> </w:t>
      </w:r>
    </w:p>
    <w:p w:rsidR="00201752" w:rsidRPr="00367E78" w:rsidRDefault="00201752" w:rsidP="00201752">
      <w:pPr>
        <w:pStyle w:val="a3"/>
        <w:spacing w:after="0"/>
        <w:ind w:left="426" w:right="-1"/>
        <w:rPr>
          <w:rFonts w:ascii="Times New Roman" w:hAnsi="Times New Roman" w:cs="Times New Roman"/>
          <w:sz w:val="16"/>
          <w:szCs w:val="16"/>
          <w:u w:val="single"/>
        </w:rPr>
      </w:pPr>
    </w:p>
    <w:tbl>
      <w:tblPr>
        <w:tblStyle w:val="a6"/>
        <w:tblW w:w="9776" w:type="dxa"/>
        <w:tblInd w:w="567" w:type="dxa"/>
        <w:tblLook w:val="04A0" w:firstRow="1" w:lastRow="0" w:firstColumn="1" w:lastColumn="0" w:noHBand="0" w:noVBand="1"/>
      </w:tblPr>
      <w:tblGrid>
        <w:gridCol w:w="562"/>
        <w:gridCol w:w="4253"/>
        <w:gridCol w:w="4961"/>
      </w:tblGrid>
      <w:tr w:rsidR="00351C1A" w:rsidRPr="009A35B0" w:rsidTr="00F43E7B">
        <w:tc>
          <w:tcPr>
            <w:tcW w:w="562" w:type="dxa"/>
          </w:tcPr>
          <w:p w:rsidR="00351C1A" w:rsidRPr="009A35B0" w:rsidRDefault="00351C1A" w:rsidP="00351C1A">
            <w:pPr>
              <w:pStyle w:val="a4"/>
              <w:rPr>
                <w:rFonts w:ascii="Times New Roman" w:hAnsi="Times New Roman"/>
              </w:rPr>
            </w:pPr>
            <w:r w:rsidRPr="009A35B0">
              <w:rPr>
                <w:rFonts w:ascii="Times New Roman" w:hAnsi="Times New Roman"/>
              </w:rPr>
              <w:t>№ п/п</w:t>
            </w:r>
          </w:p>
        </w:tc>
        <w:tc>
          <w:tcPr>
            <w:tcW w:w="4253" w:type="dxa"/>
          </w:tcPr>
          <w:p w:rsidR="00351C1A" w:rsidRPr="009A35B0" w:rsidRDefault="00351C1A" w:rsidP="00351C1A">
            <w:pPr>
              <w:pStyle w:val="a4"/>
              <w:rPr>
                <w:rFonts w:ascii="Times New Roman" w:hAnsi="Times New Roman"/>
              </w:rPr>
            </w:pPr>
            <w:r w:rsidRPr="009A35B0">
              <w:rPr>
                <w:rFonts w:ascii="Times New Roman" w:hAnsi="Times New Roman"/>
              </w:rPr>
              <w:t>Наименование потенциального поставщика</w:t>
            </w:r>
          </w:p>
        </w:tc>
        <w:tc>
          <w:tcPr>
            <w:tcW w:w="4961" w:type="dxa"/>
          </w:tcPr>
          <w:p w:rsidR="00351C1A" w:rsidRPr="009A35B0" w:rsidRDefault="00351C1A" w:rsidP="00351C1A">
            <w:pPr>
              <w:pStyle w:val="a4"/>
              <w:rPr>
                <w:rFonts w:ascii="Times New Roman" w:hAnsi="Times New Roman"/>
              </w:rPr>
            </w:pPr>
            <w:r w:rsidRPr="009A35B0">
              <w:rPr>
                <w:rFonts w:ascii="Times New Roman" w:hAnsi="Times New Roman"/>
              </w:rPr>
              <w:t>Время предоставления конвертов с ценовыми предложениями</w:t>
            </w:r>
          </w:p>
        </w:tc>
      </w:tr>
      <w:tr w:rsidR="00351C1A" w:rsidRPr="009A35B0" w:rsidTr="00F43E7B">
        <w:tc>
          <w:tcPr>
            <w:tcW w:w="562" w:type="dxa"/>
          </w:tcPr>
          <w:p w:rsidR="00351C1A" w:rsidRPr="009A35B0" w:rsidRDefault="00351C1A" w:rsidP="00351C1A">
            <w:pPr>
              <w:pStyle w:val="a4"/>
              <w:rPr>
                <w:rFonts w:ascii="Times New Roman" w:hAnsi="Times New Roman"/>
              </w:rPr>
            </w:pPr>
            <w:r w:rsidRPr="009A35B0">
              <w:rPr>
                <w:rFonts w:ascii="Times New Roman" w:hAnsi="Times New Roman"/>
              </w:rPr>
              <w:t>1</w:t>
            </w:r>
          </w:p>
        </w:tc>
        <w:tc>
          <w:tcPr>
            <w:tcW w:w="4253" w:type="dxa"/>
          </w:tcPr>
          <w:p w:rsidR="00351C1A" w:rsidRPr="003D4E8A" w:rsidRDefault="004A5E19" w:rsidP="0050628E">
            <w:pPr>
              <w:pStyle w:val="a4"/>
              <w:rPr>
                <w:rFonts w:ascii="Times New Roman" w:hAnsi="Times New Roman"/>
              </w:rPr>
            </w:pPr>
            <w:r w:rsidRPr="003D4E8A">
              <w:rPr>
                <w:rFonts w:ascii="Times New Roman" w:hAnsi="Times New Roman"/>
              </w:rPr>
              <w:t>ТОО</w:t>
            </w:r>
            <w:r w:rsidR="009A7C18" w:rsidRPr="003D4E8A">
              <w:rPr>
                <w:rFonts w:ascii="Times New Roman" w:hAnsi="Times New Roman"/>
              </w:rPr>
              <w:t xml:space="preserve"> «</w:t>
            </w:r>
            <w:r w:rsidR="0050628E">
              <w:rPr>
                <w:rFonts w:ascii="Times New Roman" w:hAnsi="Times New Roman"/>
                <w:lang w:val="en-US"/>
              </w:rPr>
              <w:t>Intermedica-NS</w:t>
            </w:r>
            <w:r w:rsidR="009A7C18" w:rsidRPr="003D4E8A">
              <w:rPr>
                <w:rFonts w:ascii="Times New Roman" w:hAnsi="Times New Roman"/>
              </w:rPr>
              <w:t>»</w:t>
            </w:r>
            <w:r w:rsidR="003D4E8A" w:rsidRPr="003D4E8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961" w:type="dxa"/>
          </w:tcPr>
          <w:p w:rsidR="00351C1A" w:rsidRPr="009A35B0" w:rsidRDefault="00367E78" w:rsidP="002E7C77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  <w:r w:rsidR="002E7C77">
              <w:rPr>
                <w:rFonts w:ascii="Times New Roman" w:hAnsi="Times New Roman"/>
                <w:lang w:val="en-US"/>
              </w:rPr>
              <w:t>8</w:t>
            </w:r>
            <w:r w:rsidR="00C8521C" w:rsidRPr="009A35B0">
              <w:rPr>
                <w:rFonts w:ascii="Times New Roman" w:hAnsi="Times New Roman"/>
                <w:lang w:val="ru-RU"/>
              </w:rPr>
              <w:t>.</w:t>
            </w:r>
            <w:r w:rsidR="009A7C18" w:rsidRPr="009A35B0">
              <w:rPr>
                <w:rFonts w:ascii="Times New Roman" w:hAnsi="Times New Roman"/>
                <w:lang w:val="ru-RU"/>
              </w:rPr>
              <w:t>0</w:t>
            </w:r>
            <w:r>
              <w:rPr>
                <w:rFonts w:ascii="Times New Roman" w:hAnsi="Times New Roman"/>
                <w:lang w:val="ru-RU"/>
              </w:rPr>
              <w:t>9</w:t>
            </w:r>
            <w:r w:rsidR="009A7C18" w:rsidRPr="009A35B0">
              <w:rPr>
                <w:rFonts w:ascii="Times New Roman" w:hAnsi="Times New Roman"/>
                <w:lang w:val="ru-RU"/>
              </w:rPr>
              <w:t>.202</w:t>
            </w:r>
            <w:r w:rsidR="00C8521C" w:rsidRPr="009A35B0">
              <w:rPr>
                <w:rFonts w:ascii="Times New Roman" w:hAnsi="Times New Roman"/>
                <w:lang w:val="ru-RU"/>
              </w:rPr>
              <w:t>4</w:t>
            </w:r>
            <w:r w:rsidR="009A7C18" w:rsidRPr="009A35B0">
              <w:rPr>
                <w:rFonts w:ascii="Times New Roman" w:hAnsi="Times New Roman"/>
                <w:lang w:val="ru-RU"/>
              </w:rPr>
              <w:t xml:space="preserve"> г.  </w:t>
            </w:r>
            <w:r w:rsidR="003D4E8A">
              <w:rPr>
                <w:rFonts w:ascii="Times New Roman" w:hAnsi="Times New Roman"/>
                <w:lang w:val="ru-RU"/>
              </w:rPr>
              <w:t>1</w:t>
            </w:r>
            <w:r w:rsidR="002E7C77">
              <w:rPr>
                <w:rFonts w:ascii="Times New Roman" w:hAnsi="Times New Roman"/>
                <w:lang w:val="en-US"/>
              </w:rPr>
              <w:t>2</w:t>
            </w:r>
            <w:r w:rsidR="009A7C18" w:rsidRPr="009A35B0">
              <w:rPr>
                <w:rFonts w:ascii="Times New Roman" w:hAnsi="Times New Roman"/>
                <w:lang w:val="ru-RU"/>
              </w:rPr>
              <w:t>ч</w:t>
            </w:r>
            <w:r w:rsidR="00C8521C" w:rsidRPr="009A35B0">
              <w:rPr>
                <w:rFonts w:ascii="Times New Roman" w:hAnsi="Times New Roman"/>
                <w:lang w:val="ru-RU"/>
              </w:rPr>
              <w:t>ас</w:t>
            </w:r>
            <w:r w:rsidR="002E7C77">
              <w:rPr>
                <w:rFonts w:ascii="Times New Roman" w:hAnsi="Times New Roman"/>
                <w:lang w:val="en-US"/>
              </w:rPr>
              <w:t>12</w:t>
            </w:r>
            <w:r w:rsidR="009A7C18" w:rsidRPr="009A35B0">
              <w:rPr>
                <w:rFonts w:ascii="Times New Roman" w:hAnsi="Times New Roman"/>
                <w:lang w:val="ru-RU"/>
              </w:rPr>
              <w:t>мин</w:t>
            </w:r>
          </w:p>
        </w:tc>
      </w:tr>
    </w:tbl>
    <w:p w:rsidR="00CC1345" w:rsidRDefault="00CC1345" w:rsidP="00351C1A">
      <w:pPr>
        <w:pStyle w:val="a3"/>
        <w:spacing w:after="0"/>
        <w:ind w:left="567" w:right="-1"/>
        <w:rPr>
          <w:rFonts w:ascii="Times New Roman" w:hAnsi="Times New Roman" w:cs="Times New Roman"/>
        </w:rPr>
      </w:pPr>
    </w:p>
    <w:p w:rsidR="00CC167F" w:rsidRPr="009A35B0" w:rsidRDefault="009D5B74" w:rsidP="00CC167F">
      <w:pPr>
        <w:pStyle w:val="a3"/>
        <w:numPr>
          <w:ilvl w:val="0"/>
          <w:numId w:val="1"/>
        </w:numPr>
        <w:spacing w:after="0"/>
        <w:ind w:left="851" w:right="-1"/>
        <w:rPr>
          <w:rFonts w:ascii="Times New Roman" w:hAnsi="Times New Roman" w:cs="Times New Roman"/>
        </w:rPr>
      </w:pPr>
      <w:r w:rsidRPr="009A35B0">
        <w:rPr>
          <w:rFonts w:ascii="Times New Roman" w:hAnsi="Times New Roman" w:cs="Times New Roman"/>
        </w:rPr>
        <w:t>П</w:t>
      </w:r>
      <w:r w:rsidR="00351C1A" w:rsidRPr="009A35B0">
        <w:rPr>
          <w:rFonts w:ascii="Times New Roman" w:hAnsi="Times New Roman" w:cs="Times New Roman"/>
        </w:rPr>
        <w:t xml:space="preserve">отенциальные поставщики </w:t>
      </w:r>
      <w:proofErr w:type="gramStart"/>
      <w:r w:rsidR="00351C1A" w:rsidRPr="009A35B0">
        <w:rPr>
          <w:rFonts w:ascii="Times New Roman" w:hAnsi="Times New Roman" w:cs="Times New Roman"/>
        </w:rPr>
        <w:t xml:space="preserve">представили </w:t>
      </w:r>
      <w:r w:rsidRPr="009A35B0">
        <w:rPr>
          <w:rFonts w:ascii="Times New Roman" w:hAnsi="Times New Roman" w:cs="Times New Roman"/>
        </w:rPr>
        <w:t xml:space="preserve"> ценовы</w:t>
      </w:r>
      <w:r w:rsidR="00351C1A" w:rsidRPr="009A35B0">
        <w:rPr>
          <w:rFonts w:ascii="Times New Roman" w:hAnsi="Times New Roman" w:cs="Times New Roman"/>
        </w:rPr>
        <w:t>е</w:t>
      </w:r>
      <w:proofErr w:type="gramEnd"/>
      <w:r w:rsidRPr="009A35B0">
        <w:rPr>
          <w:rFonts w:ascii="Times New Roman" w:hAnsi="Times New Roman" w:cs="Times New Roman"/>
        </w:rPr>
        <w:t xml:space="preserve"> предложени</w:t>
      </w:r>
      <w:r w:rsidR="00CC167F" w:rsidRPr="009A35B0">
        <w:rPr>
          <w:rFonts w:ascii="Times New Roman" w:hAnsi="Times New Roman" w:cs="Times New Roman"/>
        </w:rPr>
        <w:t>я</w:t>
      </w:r>
      <w:r w:rsidR="00171438" w:rsidRPr="009A35B0">
        <w:rPr>
          <w:rFonts w:ascii="Times New Roman" w:hAnsi="Times New Roman" w:cs="Times New Roman"/>
        </w:rPr>
        <w:t>.</w:t>
      </w:r>
    </w:p>
    <w:p w:rsidR="00201752" w:rsidRPr="002E7C77" w:rsidRDefault="00201752" w:rsidP="00201752">
      <w:pPr>
        <w:pStyle w:val="a3"/>
        <w:spacing w:after="0"/>
        <w:ind w:left="851" w:right="-1"/>
        <w:rPr>
          <w:rFonts w:ascii="Times New Roman" w:hAnsi="Times New Roman" w:cs="Times New Roman"/>
          <w:sz w:val="16"/>
          <w:szCs w:val="16"/>
        </w:rPr>
      </w:pPr>
    </w:p>
    <w:tbl>
      <w:tblPr>
        <w:tblStyle w:val="a6"/>
        <w:tblW w:w="12753" w:type="dxa"/>
        <w:tblInd w:w="425" w:type="dxa"/>
        <w:tblLayout w:type="fixed"/>
        <w:tblLook w:val="04A0" w:firstRow="1" w:lastRow="0" w:firstColumn="1" w:lastColumn="0" w:noHBand="0" w:noVBand="1"/>
      </w:tblPr>
      <w:tblGrid>
        <w:gridCol w:w="846"/>
        <w:gridCol w:w="5670"/>
        <w:gridCol w:w="992"/>
        <w:gridCol w:w="993"/>
        <w:gridCol w:w="1984"/>
        <w:gridCol w:w="2268"/>
      </w:tblGrid>
      <w:tr w:rsidR="002E7C77" w:rsidRPr="009A35B0" w:rsidTr="002E7C77">
        <w:trPr>
          <w:trHeight w:val="582"/>
        </w:trPr>
        <w:tc>
          <w:tcPr>
            <w:tcW w:w="846" w:type="dxa"/>
          </w:tcPr>
          <w:p w:rsidR="002E7C77" w:rsidRPr="009A35B0" w:rsidRDefault="002E7C77" w:rsidP="00E512A4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A35B0">
              <w:rPr>
                <w:rFonts w:ascii="Times New Roman" w:hAnsi="Times New Roman"/>
                <w:lang w:eastAsia="ru-RU"/>
              </w:rPr>
              <w:t>№ лота</w:t>
            </w:r>
          </w:p>
        </w:tc>
        <w:tc>
          <w:tcPr>
            <w:tcW w:w="5670" w:type="dxa"/>
          </w:tcPr>
          <w:p w:rsidR="002E7C77" w:rsidRPr="009A35B0" w:rsidRDefault="002E7C77" w:rsidP="00537C22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9A35B0">
              <w:rPr>
                <w:rFonts w:ascii="Times New Roman" w:hAnsi="Times New Roman"/>
                <w:lang w:val="ru-RU" w:eastAsia="ru-RU"/>
              </w:rPr>
              <w:t xml:space="preserve">Наименование </w:t>
            </w:r>
          </w:p>
        </w:tc>
        <w:tc>
          <w:tcPr>
            <w:tcW w:w="992" w:type="dxa"/>
          </w:tcPr>
          <w:p w:rsidR="002E7C77" w:rsidRPr="009A35B0" w:rsidRDefault="002E7C77" w:rsidP="00E512A4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A35B0">
              <w:rPr>
                <w:rFonts w:ascii="Times New Roman" w:hAnsi="Times New Roman"/>
                <w:lang w:eastAsia="ru-RU"/>
              </w:rPr>
              <w:t>Ед.</w:t>
            </w:r>
          </w:p>
          <w:p w:rsidR="002E7C77" w:rsidRPr="009A35B0" w:rsidRDefault="002E7C77" w:rsidP="00E512A4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A35B0">
              <w:rPr>
                <w:rFonts w:ascii="Times New Roman" w:hAnsi="Times New Roman"/>
                <w:lang w:eastAsia="ru-RU"/>
              </w:rPr>
              <w:t>изм.</w:t>
            </w:r>
          </w:p>
        </w:tc>
        <w:tc>
          <w:tcPr>
            <w:tcW w:w="993" w:type="dxa"/>
          </w:tcPr>
          <w:p w:rsidR="002E7C77" w:rsidRPr="009A35B0" w:rsidRDefault="002E7C77" w:rsidP="00E512A4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A35B0">
              <w:rPr>
                <w:rFonts w:ascii="Times New Roman" w:hAnsi="Times New Roman"/>
                <w:lang w:eastAsia="ru-RU"/>
              </w:rPr>
              <w:t>Кол-во</w:t>
            </w:r>
          </w:p>
        </w:tc>
        <w:tc>
          <w:tcPr>
            <w:tcW w:w="1984" w:type="dxa"/>
          </w:tcPr>
          <w:p w:rsidR="002E7C77" w:rsidRPr="009A35B0" w:rsidRDefault="002E7C77" w:rsidP="00E512A4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9A35B0">
              <w:rPr>
                <w:rFonts w:ascii="Times New Roman" w:hAnsi="Times New Roman"/>
                <w:lang w:eastAsia="ru-RU"/>
              </w:rPr>
              <w:t>Цена за единицу</w:t>
            </w:r>
            <w:r w:rsidRPr="009A35B0">
              <w:rPr>
                <w:rFonts w:ascii="Times New Roman" w:hAnsi="Times New Roman"/>
                <w:lang w:val="ru-RU" w:eastAsia="ru-RU"/>
              </w:rPr>
              <w:t xml:space="preserve"> в тенге</w:t>
            </w:r>
          </w:p>
        </w:tc>
        <w:tc>
          <w:tcPr>
            <w:tcW w:w="2268" w:type="dxa"/>
          </w:tcPr>
          <w:p w:rsidR="002E7C77" w:rsidRPr="009A35B0" w:rsidRDefault="002E7C77" w:rsidP="004B565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3D4E8A">
              <w:rPr>
                <w:rFonts w:ascii="Times New Roman" w:hAnsi="Times New Roman"/>
              </w:rPr>
              <w:t>ТОО «</w:t>
            </w:r>
            <w:r>
              <w:rPr>
                <w:rFonts w:ascii="Times New Roman" w:hAnsi="Times New Roman"/>
                <w:lang w:val="en-US"/>
              </w:rPr>
              <w:t>Intermedica-NS</w:t>
            </w:r>
            <w:r w:rsidRPr="003D4E8A">
              <w:rPr>
                <w:rFonts w:ascii="Times New Roman" w:hAnsi="Times New Roman"/>
              </w:rPr>
              <w:t>»</w:t>
            </w:r>
          </w:p>
        </w:tc>
      </w:tr>
      <w:tr w:rsidR="002E7C77" w:rsidRPr="009A35B0" w:rsidTr="002E7C77">
        <w:trPr>
          <w:trHeight w:val="268"/>
        </w:trPr>
        <w:tc>
          <w:tcPr>
            <w:tcW w:w="846" w:type="dxa"/>
            <w:vAlign w:val="center"/>
          </w:tcPr>
          <w:p w:rsidR="002E7C77" w:rsidRPr="009A35B0" w:rsidRDefault="002E7C77" w:rsidP="00CC1345">
            <w:pPr>
              <w:ind w:left="0" w:right="-1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A35B0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670" w:type="dxa"/>
            <w:vAlign w:val="center"/>
          </w:tcPr>
          <w:p w:rsidR="002E7C77" w:rsidRPr="005E4EA5" w:rsidRDefault="002E7C77" w:rsidP="00CC1345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Игла для цитологической биопсии размером 22</w:t>
            </w:r>
            <w:r>
              <w:rPr>
                <w:rFonts w:ascii="Times New Roman" w:eastAsia="Times New Roman" w:hAnsi="Times New Roman"/>
                <w:lang w:val="en-US" w:eastAsia="ru-RU"/>
              </w:rPr>
              <w:t>G</w:t>
            </w:r>
            <w:r>
              <w:rPr>
                <w:rFonts w:ascii="Times New Roman" w:eastAsia="Times New Roman" w:hAnsi="Times New Roman"/>
                <w:lang w:val="ru-RU" w:eastAsia="ru-RU"/>
              </w:rPr>
              <w:t xml:space="preserve"> 9- 11 см</w:t>
            </w:r>
          </w:p>
        </w:tc>
        <w:tc>
          <w:tcPr>
            <w:tcW w:w="992" w:type="dxa"/>
            <w:vAlign w:val="center"/>
          </w:tcPr>
          <w:p w:rsidR="002E7C77" w:rsidRPr="00367E78" w:rsidRDefault="002E7C77" w:rsidP="00CC1345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50628E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993" w:type="dxa"/>
            <w:vAlign w:val="center"/>
          </w:tcPr>
          <w:p w:rsidR="002E7C77" w:rsidRPr="002E7C77" w:rsidRDefault="002E7C77" w:rsidP="00CC1345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200</w:t>
            </w:r>
          </w:p>
        </w:tc>
        <w:tc>
          <w:tcPr>
            <w:tcW w:w="1984" w:type="dxa"/>
            <w:vAlign w:val="center"/>
          </w:tcPr>
          <w:p w:rsidR="002E7C77" w:rsidRPr="002E7C77" w:rsidRDefault="002E7C77" w:rsidP="002E7C77">
            <w:pPr>
              <w:pStyle w:val="a4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lang w:val="en-US" w:eastAsia="ru-RU"/>
              </w:rPr>
              <w:t>11 950</w:t>
            </w:r>
          </w:p>
        </w:tc>
        <w:tc>
          <w:tcPr>
            <w:tcW w:w="2268" w:type="dxa"/>
            <w:vAlign w:val="center"/>
          </w:tcPr>
          <w:p w:rsidR="002E7C77" w:rsidRPr="002E7C77" w:rsidRDefault="002E7C77" w:rsidP="00CC1345">
            <w:pPr>
              <w:ind w:left="0" w:right="-1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11 900</w:t>
            </w:r>
          </w:p>
        </w:tc>
      </w:tr>
      <w:tr w:rsidR="002E7C77" w:rsidRPr="009A35B0" w:rsidTr="002E7C77">
        <w:trPr>
          <w:trHeight w:val="273"/>
        </w:trPr>
        <w:tc>
          <w:tcPr>
            <w:tcW w:w="846" w:type="dxa"/>
            <w:vAlign w:val="center"/>
          </w:tcPr>
          <w:p w:rsidR="002E7C77" w:rsidRPr="009A35B0" w:rsidRDefault="002E7C77" w:rsidP="00CC1345">
            <w:pPr>
              <w:ind w:left="0" w:right="-1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A35B0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5670" w:type="dxa"/>
            <w:vAlign w:val="center"/>
          </w:tcPr>
          <w:p w:rsidR="002E7C77" w:rsidRPr="008F790A" w:rsidRDefault="002E7C77" w:rsidP="00CC1345">
            <w:pPr>
              <w:pStyle w:val="a4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 xml:space="preserve">Биполярный кабель для пинцетов и щипцов для коагулятора </w:t>
            </w:r>
            <w:r>
              <w:rPr>
                <w:rFonts w:ascii="Times New Roman" w:eastAsia="Times New Roman" w:hAnsi="Times New Roman"/>
                <w:lang w:val="en-US" w:eastAsia="ru-RU"/>
              </w:rPr>
              <w:t>ERBE</w:t>
            </w:r>
            <w:r w:rsidRPr="00FA4E25"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val="en-US" w:eastAsia="ru-RU"/>
              </w:rPr>
              <w:t>ICC</w:t>
            </w:r>
            <w:r w:rsidRPr="00FA4E25">
              <w:rPr>
                <w:rFonts w:ascii="Times New Roman" w:eastAsia="Times New Roman" w:hAnsi="Times New Roman"/>
                <w:lang w:val="ru-RU" w:eastAsia="ru-RU"/>
              </w:rPr>
              <w:t>-200</w:t>
            </w:r>
          </w:p>
        </w:tc>
        <w:tc>
          <w:tcPr>
            <w:tcW w:w="992" w:type="dxa"/>
            <w:vAlign w:val="center"/>
          </w:tcPr>
          <w:p w:rsidR="002E7C77" w:rsidRPr="00367E78" w:rsidRDefault="002E7C77" w:rsidP="00CC1345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3F2B73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993" w:type="dxa"/>
            <w:vAlign w:val="center"/>
          </w:tcPr>
          <w:p w:rsidR="002E7C77" w:rsidRPr="002E7C77" w:rsidRDefault="002E7C77" w:rsidP="00CC1345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10</w:t>
            </w:r>
          </w:p>
        </w:tc>
        <w:tc>
          <w:tcPr>
            <w:tcW w:w="1984" w:type="dxa"/>
            <w:vAlign w:val="center"/>
          </w:tcPr>
          <w:p w:rsidR="002E7C77" w:rsidRPr="002E7C77" w:rsidRDefault="002E7C77" w:rsidP="002E7C77">
            <w:pPr>
              <w:pStyle w:val="a4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lang w:val="en-US" w:eastAsia="ru-RU"/>
              </w:rPr>
              <w:t>64</w:t>
            </w:r>
            <w:r w:rsidRPr="005E40DA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en-US" w:eastAsia="ru-RU"/>
              </w:rPr>
              <w:t>260</w:t>
            </w:r>
          </w:p>
        </w:tc>
        <w:tc>
          <w:tcPr>
            <w:tcW w:w="2268" w:type="dxa"/>
            <w:vAlign w:val="center"/>
          </w:tcPr>
          <w:p w:rsidR="002E7C77" w:rsidRPr="002E7C77" w:rsidRDefault="002E7C77" w:rsidP="007B621E">
            <w:pPr>
              <w:ind w:left="0" w:right="-1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-----</w:t>
            </w:r>
          </w:p>
        </w:tc>
      </w:tr>
    </w:tbl>
    <w:p w:rsidR="00C63FB3" w:rsidRPr="009A35B0" w:rsidRDefault="00C63FB3" w:rsidP="004B565F">
      <w:pPr>
        <w:pStyle w:val="a3"/>
        <w:spacing w:after="0"/>
        <w:ind w:left="851" w:right="-1"/>
        <w:rPr>
          <w:rFonts w:ascii="Times New Roman" w:hAnsi="Times New Roman" w:cs="Times New Roman"/>
          <w:lang w:val="en-US"/>
        </w:rPr>
      </w:pPr>
    </w:p>
    <w:p w:rsidR="00FE7DB0" w:rsidRPr="009A35B0" w:rsidRDefault="00FE7DB0" w:rsidP="00FE7DB0">
      <w:pPr>
        <w:pStyle w:val="a3"/>
        <w:numPr>
          <w:ilvl w:val="0"/>
          <w:numId w:val="1"/>
        </w:numPr>
        <w:spacing w:after="0"/>
        <w:ind w:right="-1"/>
        <w:rPr>
          <w:rFonts w:ascii="Times New Roman" w:hAnsi="Times New Roman" w:cs="Times New Roman"/>
        </w:rPr>
      </w:pPr>
      <w:r w:rsidRPr="009A35B0">
        <w:rPr>
          <w:rFonts w:ascii="Times New Roman" w:hAnsi="Times New Roman" w:cs="Times New Roman"/>
        </w:rPr>
        <w:t xml:space="preserve">При вскрытии конвертов </w:t>
      </w:r>
      <w:r w:rsidR="00096A7D" w:rsidRPr="009A35B0">
        <w:rPr>
          <w:rFonts w:ascii="Times New Roman" w:hAnsi="Times New Roman" w:cs="Times New Roman"/>
        </w:rPr>
        <w:t xml:space="preserve">потенциальные поставщики либо их </w:t>
      </w:r>
      <w:r w:rsidRPr="009A35B0">
        <w:rPr>
          <w:rFonts w:ascii="Times New Roman" w:hAnsi="Times New Roman" w:cs="Times New Roman"/>
        </w:rPr>
        <w:t>уполномоченны</w:t>
      </w:r>
      <w:r w:rsidR="00096A7D" w:rsidRPr="009A35B0">
        <w:rPr>
          <w:rFonts w:ascii="Times New Roman" w:hAnsi="Times New Roman" w:cs="Times New Roman"/>
        </w:rPr>
        <w:t>е</w:t>
      </w:r>
      <w:r w:rsidRPr="009A35B0">
        <w:rPr>
          <w:rFonts w:ascii="Times New Roman" w:hAnsi="Times New Roman" w:cs="Times New Roman"/>
        </w:rPr>
        <w:t xml:space="preserve"> представител</w:t>
      </w:r>
      <w:r w:rsidR="001107A3" w:rsidRPr="009A35B0">
        <w:rPr>
          <w:rFonts w:ascii="Times New Roman" w:hAnsi="Times New Roman" w:cs="Times New Roman"/>
        </w:rPr>
        <w:t>и</w:t>
      </w:r>
      <w:r w:rsidR="007921D1" w:rsidRPr="009A35B0">
        <w:rPr>
          <w:rFonts w:ascii="Times New Roman" w:hAnsi="Times New Roman" w:cs="Times New Roman"/>
        </w:rPr>
        <w:t xml:space="preserve"> отсутствовали.</w:t>
      </w:r>
      <w:r w:rsidR="001107A3" w:rsidRPr="009A35B0">
        <w:rPr>
          <w:rFonts w:ascii="Times New Roman" w:hAnsi="Times New Roman" w:cs="Times New Roman"/>
        </w:rPr>
        <w:t xml:space="preserve"> </w:t>
      </w:r>
    </w:p>
    <w:p w:rsidR="00057A51" w:rsidRPr="009A35B0" w:rsidRDefault="00057A51" w:rsidP="00931B60">
      <w:pPr>
        <w:pStyle w:val="a3"/>
        <w:numPr>
          <w:ilvl w:val="0"/>
          <w:numId w:val="1"/>
        </w:numPr>
        <w:spacing w:after="0"/>
        <w:ind w:right="-1"/>
        <w:rPr>
          <w:rFonts w:ascii="Times New Roman" w:hAnsi="Times New Roman" w:cs="Times New Roman"/>
        </w:rPr>
      </w:pPr>
      <w:r w:rsidRPr="009A35B0">
        <w:rPr>
          <w:rFonts w:ascii="Times New Roman" w:hAnsi="Times New Roman" w:cs="Times New Roman"/>
        </w:rPr>
        <w:t>Наименование и местонахождение потенциального поставщика, с которым предполагается заключить договор закупа и цена такого договора:</w:t>
      </w:r>
    </w:p>
    <w:p w:rsidR="00087EED" w:rsidRDefault="00087EED" w:rsidP="00087EED">
      <w:pPr>
        <w:pStyle w:val="a3"/>
        <w:numPr>
          <w:ilvl w:val="0"/>
          <w:numId w:val="1"/>
        </w:numPr>
        <w:spacing w:after="0"/>
        <w:ind w:right="-1"/>
        <w:rPr>
          <w:rFonts w:ascii="Times New Roman" w:hAnsi="Times New Roman" w:cs="Times New Roman"/>
        </w:rPr>
      </w:pPr>
      <w:r w:rsidRPr="009A35B0">
        <w:rPr>
          <w:rFonts w:ascii="Times New Roman" w:hAnsi="Times New Roman" w:cs="Times New Roman"/>
        </w:rPr>
        <w:t>Лот</w:t>
      </w:r>
      <w:r w:rsidRPr="00C605FB">
        <w:rPr>
          <w:rFonts w:ascii="Times New Roman" w:hAnsi="Times New Roman" w:cs="Times New Roman"/>
        </w:rPr>
        <w:t xml:space="preserve"> № </w:t>
      </w:r>
      <w:proofErr w:type="gramStart"/>
      <w:r w:rsidR="004017C1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  <w:lang w:val="kk-KZ"/>
        </w:rPr>
        <w:t xml:space="preserve"> </w:t>
      </w:r>
      <w:r w:rsidRPr="00C605FB">
        <w:rPr>
          <w:rFonts w:ascii="Times New Roman" w:hAnsi="Times New Roman" w:cs="Times New Roman"/>
        </w:rPr>
        <w:t>:</w:t>
      </w:r>
      <w:proofErr w:type="gramEnd"/>
      <w:r w:rsidRPr="00C605FB">
        <w:rPr>
          <w:rFonts w:ascii="Times New Roman" w:hAnsi="Times New Roman" w:cs="Times New Roman"/>
        </w:rPr>
        <w:t xml:space="preserve"> </w:t>
      </w:r>
      <w:r w:rsidR="004017C1">
        <w:rPr>
          <w:rFonts w:ascii="Times New Roman" w:hAnsi="Times New Roman"/>
        </w:rPr>
        <w:t xml:space="preserve">ТОО </w:t>
      </w:r>
      <w:r w:rsidR="005E40DA" w:rsidRPr="00C605FB">
        <w:rPr>
          <w:rFonts w:ascii="Times New Roman" w:hAnsi="Times New Roman"/>
        </w:rPr>
        <w:t>«</w:t>
      </w:r>
      <w:proofErr w:type="spellStart"/>
      <w:r w:rsidR="002E7C77">
        <w:rPr>
          <w:rFonts w:ascii="Times New Roman" w:hAnsi="Times New Roman"/>
          <w:lang w:val="en-US"/>
        </w:rPr>
        <w:t>Intermedica</w:t>
      </w:r>
      <w:proofErr w:type="spellEnd"/>
      <w:r w:rsidR="002E7C77" w:rsidRPr="002E7C77">
        <w:rPr>
          <w:rFonts w:ascii="Times New Roman" w:hAnsi="Times New Roman"/>
        </w:rPr>
        <w:t>-</w:t>
      </w:r>
      <w:r w:rsidR="002E7C77">
        <w:rPr>
          <w:rFonts w:ascii="Times New Roman" w:hAnsi="Times New Roman"/>
          <w:lang w:val="en-US"/>
        </w:rPr>
        <w:t>NS</w:t>
      </w:r>
      <w:r w:rsidR="005E40DA" w:rsidRPr="00C605FB">
        <w:rPr>
          <w:rFonts w:ascii="Times New Roman" w:hAnsi="Times New Roman"/>
        </w:rPr>
        <w:t>»</w:t>
      </w:r>
      <w:r w:rsidR="005E40DA" w:rsidRPr="00C605FB">
        <w:rPr>
          <w:rFonts w:ascii="Times New Roman" w:hAnsi="Times New Roman" w:cs="Times New Roman"/>
        </w:rPr>
        <w:t xml:space="preserve">  (</w:t>
      </w:r>
      <w:r w:rsidR="005E40DA" w:rsidRPr="009A35B0">
        <w:rPr>
          <w:rFonts w:ascii="Times New Roman" w:hAnsi="Times New Roman" w:cs="Times New Roman"/>
        </w:rPr>
        <w:t>г</w:t>
      </w:r>
      <w:r w:rsidR="005E40DA" w:rsidRPr="00C605FB">
        <w:rPr>
          <w:rFonts w:ascii="Times New Roman" w:hAnsi="Times New Roman" w:cs="Times New Roman"/>
        </w:rPr>
        <w:t>.</w:t>
      </w:r>
      <w:r w:rsidR="002E7C77" w:rsidRPr="002E7C77">
        <w:rPr>
          <w:rFonts w:ascii="Times New Roman" w:hAnsi="Times New Roman" w:cs="Times New Roman"/>
        </w:rPr>
        <w:t xml:space="preserve"> </w:t>
      </w:r>
      <w:r w:rsidR="002E7C77">
        <w:rPr>
          <w:rFonts w:ascii="Times New Roman" w:hAnsi="Times New Roman" w:cs="Times New Roman"/>
        </w:rPr>
        <w:t>Астана</w:t>
      </w:r>
      <w:r w:rsidR="005E40DA" w:rsidRPr="00C605FB">
        <w:rPr>
          <w:rFonts w:ascii="Times New Roman" w:hAnsi="Times New Roman" w:cs="Times New Roman"/>
        </w:rPr>
        <w:t>,</w:t>
      </w:r>
      <w:r w:rsidR="005E40DA">
        <w:rPr>
          <w:rFonts w:ascii="Times New Roman" w:hAnsi="Times New Roman" w:cs="Times New Roman"/>
        </w:rPr>
        <w:t xml:space="preserve"> </w:t>
      </w:r>
      <w:r w:rsidR="002E7C77">
        <w:rPr>
          <w:rFonts w:ascii="Times New Roman" w:hAnsi="Times New Roman" w:cs="Times New Roman"/>
        </w:rPr>
        <w:t>ул. Бараева</w:t>
      </w:r>
      <w:r w:rsidR="008E5A8A">
        <w:rPr>
          <w:rFonts w:ascii="Times New Roman" w:hAnsi="Times New Roman" w:cs="Times New Roman"/>
        </w:rPr>
        <w:t>, д</w:t>
      </w:r>
      <w:r w:rsidR="002E7C77">
        <w:rPr>
          <w:rFonts w:ascii="Times New Roman" w:hAnsi="Times New Roman" w:cs="Times New Roman"/>
        </w:rPr>
        <w:t>. 8/1, НП-19</w:t>
      </w:r>
      <w:r w:rsidR="005E40DA" w:rsidRPr="009A35B0">
        <w:rPr>
          <w:rFonts w:ascii="Times New Roman" w:hAnsi="Times New Roman" w:cs="Times New Roman"/>
        </w:rPr>
        <w:t xml:space="preserve">) – </w:t>
      </w:r>
      <w:r w:rsidR="005E40DA" w:rsidRPr="009A35B0">
        <w:rPr>
          <w:rFonts w:ascii="Times New Roman" w:hAnsi="Times New Roman" w:cs="Times New Roman"/>
          <w:lang w:val="kk-KZ"/>
        </w:rPr>
        <w:t xml:space="preserve"> </w:t>
      </w:r>
      <w:r w:rsidR="002E7C77">
        <w:rPr>
          <w:rFonts w:ascii="Times New Roman" w:hAnsi="Times New Roman" w:cs="Times New Roman"/>
          <w:lang w:val="kk-KZ"/>
        </w:rPr>
        <w:t xml:space="preserve">2 </w:t>
      </w:r>
      <w:r w:rsidR="00CC1345">
        <w:rPr>
          <w:rFonts w:ascii="Times New Roman" w:hAnsi="Times New Roman" w:cs="Times New Roman"/>
          <w:lang w:val="kk-KZ"/>
        </w:rPr>
        <w:t>3</w:t>
      </w:r>
      <w:r w:rsidR="002E7C77">
        <w:rPr>
          <w:rFonts w:ascii="Times New Roman" w:hAnsi="Times New Roman" w:cs="Times New Roman"/>
          <w:lang w:val="kk-KZ"/>
        </w:rPr>
        <w:t>80</w:t>
      </w:r>
      <w:r w:rsidR="008E5A8A">
        <w:rPr>
          <w:rFonts w:ascii="Times New Roman" w:hAnsi="Times New Roman" w:cs="Times New Roman"/>
          <w:lang w:val="kk-KZ"/>
        </w:rPr>
        <w:t xml:space="preserve"> </w:t>
      </w:r>
      <w:r w:rsidR="007B621E">
        <w:rPr>
          <w:rFonts w:ascii="Times New Roman" w:hAnsi="Times New Roman" w:cs="Times New Roman"/>
          <w:lang w:val="kk-KZ"/>
        </w:rPr>
        <w:t>00</w:t>
      </w:r>
      <w:r w:rsidR="008E5A8A">
        <w:rPr>
          <w:rFonts w:ascii="Times New Roman" w:hAnsi="Times New Roman" w:cs="Times New Roman"/>
        </w:rPr>
        <w:t>0</w:t>
      </w:r>
      <w:r w:rsidR="005E40DA" w:rsidRPr="009A35B0">
        <w:rPr>
          <w:rFonts w:ascii="Times New Roman" w:hAnsi="Times New Roman" w:cs="Times New Roman"/>
        </w:rPr>
        <w:t xml:space="preserve"> тенге</w:t>
      </w:r>
      <w:r w:rsidR="005E40DA">
        <w:rPr>
          <w:rFonts w:ascii="Times New Roman" w:hAnsi="Times New Roman" w:cs="Times New Roman"/>
        </w:rPr>
        <w:t>.</w:t>
      </w:r>
    </w:p>
    <w:p w:rsidR="0065703B" w:rsidRPr="009A35B0" w:rsidRDefault="0065703B" w:rsidP="00087EED">
      <w:pPr>
        <w:pStyle w:val="a3"/>
        <w:numPr>
          <w:ilvl w:val="0"/>
          <w:numId w:val="1"/>
        </w:numPr>
        <w:spacing w:after="0"/>
        <w:ind w:right="-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Признать закупки способом запроса ценовых предложений по лоту № 2 несостоявшимся: в связи с отсутствием представленных ценовых предложений.</w:t>
      </w:r>
      <w:bookmarkStart w:id="0" w:name="_GoBack"/>
      <w:bookmarkEnd w:id="0"/>
    </w:p>
    <w:p w:rsidR="00C605FB" w:rsidRPr="009D05D9" w:rsidRDefault="005B55D9" w:rsidP="00024B04">
      <w:pPr>
        <w:pStyle w:val="a3"/>
        <w:numPr>
          <w:ilvl w:val="0"/>
          <w:numId w:val="1"/>
        </w:numPr>
        <w:spacing w:after="0"/>
        <w:ind w:right="-1"/>
        <w:rPr>
          <w:rFonts w:ascii="Times New Roman" w:hAnsi="Times New Roman" w:cs="Times New Roman"/>
        </w:rPr>
      </w:pPr>
      <w:r w:rsidRPr="009D05D9">
        <w:rPr>
          <w:rFonts w:ascii="Times New Roman" w:hAnsi="Times New Roman" w:cs="Times New Roman"/>
        </w:rPr>
        <w:t>О</w:t>
      </w:r>
      <w:r w:rsidR="00F67621" w:rsidRPr="009D05D9">
        <w:rPr>
          <w:rFonts w:ascii="Times New Roman" w:hAnsi="Times New Roman" w:cs="Times New Roman"/>
        </w:rPr>
        <w:t>тклонены заявки следующих потенциальных поставщиков – отклонен</w:t>
      </w:r>
      <w:r w:rsidR="00096A7D" w:rsidRPr="009D05D9">
        <w:rPr>
          <w:rFonts w:ascii="Times New Roman" w:hAnsi="Times New Roman" w:cs="Times New Roman"/>
        </w:rPr>
        <w:t>ных нет.</w:t>
      </w:r>
    </w:p>
    <w:p w:rsidR="00620003" w:rsidRPr="009A35B0" w:rsidRDefault="00620003" w:rsidP="00931B60">
      <w:pPr>
        <w:pStyle w:val="a3"/>
        <w:numPr>
          <w:ilvl w:val="0"/>
          <w:numId w:val="1"/>
        </w:numPr>
        <w:spacing w:after="0"/>
        <w:ind w:right="-1"/>
        <w:rPr>
          <w:rFonts w:ascii="Times New Roman" w:hAnsi="Times New Roman" w:cs="Times New Roman"/>
        </w:rPr>
      </w:pPr>
      <w:r w:rsidRPr="009A35B0">
        <w:rPr>
          <w:rFonts w:ascii="Times New Roman" w:hAnsi="Times New Roman" w:cs="Times New Roman"/>
        </w:rPr>
        <w:t xml:space="preserve">Организатору закупок направить текст настоящего протокола на </w:t>
      </w:r>
      <w:proofErr w:type="spellStart"/>
      <w:r w:rsidRPr="009A35B0">
        <w:rPr>
          <w:rFonts w:ascii="Times New Roman" w:hAnsi="Times New Roman" w:cs="Times New Roman"/>
        </w:rPr>
        <w:t>интернет-ресурс</w:t>
      </w:r>
      <w:proofErr w:type="spellEnd"/>
      <w:r w:rsidRPr="009A35B0">
        <w:rPr>
          <w:rFonts w:ascii="Times New Roman" w:hAnsi="Times New Roman" w:cs="Times New Roman"/>
        </w:rPr>
        <w:t xml:space="preserve"> Заказчика.</w:t>
      </w:r>
    </w:p>
    <w:p w:rsidR="009E13A1" w:rsidRPr="009A35B0" w:rsidRDefault="009E13A1" w:rsidP="009E13A1">
      <w:pPr>
        <w:pStyle w:val="a3"/>
        <w:spacing w:after="0"/>
        <w:ind w:left="1070" w:right="-1"/>
        <w:rPr>
          <w:rFonts w:ascii="Times New Roman" w:hAnsi="Times New Roman" w:cs="Times New Roman"/>
        </w:rPr>
      </w:pPr>
    </w:p>
    <w:p w:rsidR="00EC72D6" w:rsidRPr="009A35B0" w:rsidRDefault="00EC72D6" w:rsidP="00EF03F0">
      <w:pPr>
        <w:spacing w:after="0"/>
        <w:ind w:right="-1"/>
        <w:rPr>
          <w:rFonts w:ascii="Times New Roman" w:hAnsi="Times New Roman" w:cs="Times New Roman"/>
        </w:rPr>
      </w:pPr>
    </w:p>
    <w:tbl>
      <w:tblPr>
        <w:tblW w:w="14223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294"/>
        <w:gridCol w:w="2953"/>
        <w:gridCol w:w="6976"/>
      </w:tblGrid>
      <w:tr w:rsidR="003266A7" w:rsidRPr="009A35B0" w:rsidTr="003975F8">
        <w:trPr>
          <w:trHeight w:val="704"/>
        </w:trPr>
        <w:tc>
          <w:tcPr>
            <w:tcW w:w="4294" w:type="dxa"/>
          </w:tcPr>
          <w:p w:rsidR="003266A7" w:rsidRPr="009A35B0" w:rsidRDefault="003266A7" w:rsidP="003266A7">
            <w:pPr>
              <w:pStyle w:val="a4"/>
              <w:rPr>
                <w:rFonts w:ascii="Times New Roman" w:hAnsi="Times New Roman"/>
              </w:rPr>
            </w:pPr>
            <w:r w:rsidRPr="009A35B0">
              <w:rPr>
                <w:rFonts w:ascii="Times New Roman" w:hAnsi="Times New Roman"/>
              </w:rPr>
              <w:t xml:space="preserve">             Члены   комиссии:</w:t>
            </w:r>
          </w:p>
          <w:p w:rsidR="003266A7" w:rsidRPr="009A35B0" w:rsidRDefault="003266A7" w:rsidP="003266A7">
            <w:pPr>
              <w:pStyle w:val="a4"/>
              <w:rPr>
                <w:rFonts w:ascii="Times New Roman" w:hAnsi="Times New Roman"/>
              </w:rPr>
            </w:pPr>
            <w:r w:rsidRPr="009A35B0">
              <w:rPr>
                <w:rFonts w:ascii="Times New Roman" w:hAnsi="Times New Roman"/>
              </w:rPr>
              <w:tab/>
            </w:r>
            <w:r w:rsidRPr="009A35B0">
              <w:rPr>
                <w:rFonts w:ascii="Times New Roman" w:hAnsi="Times New Roman"/>
              </w:rPr>
              <w:tab/>
            </w:r>
            <w:r w:rsidRPr="009A35B0">
              <w:rPr>
                <w:rFonts w:ascii="Times New Roman" w:hAnsi="Times New Roman"/>
              </w:rPr>
              <w:tab/>
            </w:r>
          </w:p>
        </w:tc>
        <w:tc>
          <w:tcPr>
            <w:tcW w:w="2953" w:type="dxa"/>
          </w:tcPr>
          <w:p w:rsidR="003266A7" w:rsidRPr="009A35B0" w:rsidRDefault="003266A7" w:rsidP="003266A7">
            <w:pPr>
              <w:pStyle w:val="a4"/>
              <w:rPr>
                <w:rFonts w:ascii="Times New Roman" w:hAnsi="Times New Roman"/>
              </w:rPr>
            </w:pPr>
          </w:p>
          <w:p w:rsidR="003266A7" w:rsidRPr="009A35B0" w:rsidRDefault="003266A7" w:rsidP="003266A7">
            <w:pPr>
              <w:pStyle w:val="a4"/>
              <w:rPr>
                <w:rFonts w:ascii="Times New Roman" w:hAnsi="Times New Roman"/>
              </w:rPr>
            </w:pPr>
            <w:r w:rsidRPr="009A35B0">
              <w:rPr>
                <w:rFonts w:ascii="Times New Roman" w:hAnsi="Times New Roman"/>
              </w:rPr>
              <w:t xml:space="preserve"> ________________</w:t>
            </w:r>
          </w:p>
          <w:p w:rsidR="003266A7" w:rsidRPr="009A35B0" w:rsidRDefault="003266A7" w:rsidP="003266A7">
            <w:pPr>
              <w:pStyle w:val="a4"/>
              <w:rPr>
                <w:rFonts w:ascii="Times New Roman" w:hAnsi="Times New Roman"/>
              </w:rPr>
            </w:pPr>
          </w:p>
          <w:p w:rsidR="003266A7" w:rsidRPr="009A35B0" w:rsidRDefault="003266A7" w:rsidP="003266A7">
            <w:pPr>
              <w:pStyle w:val="a4"/>
              <w:rPr>
                <w:rFonts w:ascii="Times New Roman" w:hAnsi="Times New Roman"/>
              </w:rPr>
            </w:pPr>
            <w:r w:rsidRPr="009A35B0">
              <w:rPr>
                <w:rFonts w:ascii="Times New Roman" w:hAnsi="Times New Roman"/>
              </w:rPr>
              <w:t>________________</w:t>
            </w:r>
          </w:p>
          <w:p w:rsidR="003266A7" w:rsidRPr="009A35B0" w:rsidRDefault="003266A7" w:rsidP="003266A7">
            <w:pPr>
              <w:pStyle w:val="a4"/>
              <w:rPr>
                <w:rFonts w:ascii="Times New Roman" w:hAnsi="Times New Roman"/>
              </w:rPr>
            </w:pPr>
          </w:p>
          <w:p w:rsidR="003266A7" w:rsidRPr="009A35B0" w:rsidRDefault="003266A7" w:rsidP="003266A7">
            <w:pPr>
              <w:pStyle w:val="a4"/>
              <w:rPr>
                <w:rFonts w:ascii="Times New Roman" w:hAnsi="Times New Roman"/>
              </w:rPr>
            </w:pPr>
            <w:r w:rsidRPr="009A35B0">
              <w:rPr>
                <w:rFonts w:ascii="Times New Roman" w:hAnsi="Times New Roman"/>
              </w:rPr>
              <w:t>________________</w:t>
            </w:r>
          </w:p>
          <w:p w:rsidR="003266A7" w:rsidRPr="009A35B0" w:rsidRDefault="003266A7" w:rsidP="003266A7">
            <w:pPr>
              <w:pStyle w:val="a4"/>
              <w:rPr>
                <w:rFonts w:ascii="Times New Roman" w:hAnsi="Times New Roman"/>
              </w:rPr>
            </w:pPr>
          </w:p>
          <w:p w:rsidR="003266A7" w:rsidRPr="009A35B0" w:rsidRDefault="003266A7" w:rsidP="003266A7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6976" w:type="dxa"/>
          </w:tcPr>
          <w:p w:rsidR="003266A7" w:rsidRPr="009A35B0" w:rsidRDefault="003266A7" w:rsidP="003266A7">
            <w:pPr>
              <w:pStyle w:val="a4"/>
              <w:rPr>
                <w:rFonts w:ascii="Times New Roman" w:hAnsi="Times New Roman"/>
                <w:bCs/>
              </w:rPr>
            </w:pPr>
          </w:p>
          <w:p w:rsidR="003266A7" w:rsidRPr="009A35B0" w:rsidRDefault="003266A7" w:rsidP="003266A7">
            <w:pPr>
              <w:pStyle w:val="a4"/>
              <w:rPr>
                <w:rFonts w:ascii="Times New Roman" w:hAnsi="Times New Roman"/>
                <w:bCs/>
              </w:rPr>
            </w:pPr>
            <w:r w:rsidRPr="009A35B0">
              <w:rPr>
                <w:rFonts w:ascii="Times New Roman" w:hAnsi="Times New Roman"/>
                <w:bCs/>
              </w:rPr>
              <w:t>Смаханов Б.К.</w:t>
            </w:r>
          </w:p>
          <w:p w:rsidR="003266A7" w:rsidRPr="009A35B0" w:rsidRDefault="003266A7" w:rsidP="003266A7">
            <w:pPr>
              <w:pStyle w:val="a4"/>
              <w:rPr>
                <w:rFonts w:ascii="Times New Roman" w:hAnsi="Times New Roman"/>
                <w:bCs/>
              </w:rPr>
            </w:pPr>
          </w:p>
          <w:p w:rsidR="003266A7" w:rsidRPr="009A35B0" w:rsidRDefault="008E5A8A" w:rsidP="003266A7">
            <w:pPr>
              <w:pStyle w:val="a4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lang w:val="ru-RU"/>
              </w:rPr>
              <w:t>Отаралиев</w:t>
            </w:r>
            <w:r w:rsidR="003266A7" w:rsidRPr="009A35B0">
              <w:rPr>
                <w:rFonts w:ascii="Times New Roman" w:hAnsi="Times New Roman"/>
                <w:bCs/>
              </w:rPr>
              <w:t xml:space="preserve">а </w:t>
            </w:r>
            <w:r>
              <w:rPr>
                <w:rFonts w:ascii="Times New Roman" w:hAnsi="Times New Roman"/>
                <w:bCs/>
                <w:lang w:val="ru-RU"/>
              </w:rPr>
              <w:t>Т</w:t>
            </w:r>
            <w:r w:rsidR="003266A7" w:rsidRPr="009A35B0">
              <w:rPr>
                <w:rFonts w:ascii="Times New Roman" w:hAnsi="Times New Roman"/>
                <w:bCs/>
              </w:rPr>
              <w:t>.</w:t>
            </w:r>
          </w:p>
          <w:p w:rsidR="003266A7" w:rsidRPr="009A35B0" w:rsidRDefault="003266A7" w:rsidP="003266A7">
            <w:pPr>
              <w:pStyle w:val="a4"/>
              <w:rPr>
                <w:rFonts w:ascii="Times New Roman" w:hAnsi="Times New Roman"/>
                <w:bCs/>
              </w:rPr>
            </w:pPr>
          </w:p>
          <w:p w:rsidR="003266A7" w:rsidRPr="009A35B0" w:rsidRDefault="009D05D9" w:rsidP="003266A7">
            <w:pPr>
              <w:pStyle w:val="a4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lang w:val="ru-RU"/>
              </w:rPr>
              <w:t>Бегимо</w:t>
            </w:r>
            <w:r w:rsidR="003266A7" w:rsidRPr="009A35B0">
              <w:rPr>
                <w:rFonts w:ascii="Times New Roman" w:hAnsi="Times New Roman"/>
                <w:bCs/>
              </w:rPr>
              <w:t xml:space="preserve">ва </w:t>
            </w:r>
            <w:r>
              <w:rPr>
                <w:rFonts w:ascii="Times New Roman" w:hAnsi="Times New Roman"/>
                <w:bCs/>
                <w:lang w:val="ru-RU"/>
              </w:rPr>
              <w:t>К</w:t>
            </w:r>
            <w:r w:rsidR="003266A7" w:rsidRPr="009A35B0">
              <w:rPr>
                <w:rFonts w:ascii="Times New Roman" w:hAnsi="Times New Roman"/>
                <w:bCs/>
              </w:rPr>
              <w:t>.</w:t>
            </w:r>
          </w:p>
          <w:p w:rsidR="003266A7" w:rsidRPr="009A35B0" w:rsidRDefault="003266A7" w:rsidP="003266A7">
            <w:pPr>
              <w:pStyle w:val="a4"/>
              <w:rPr>
                <w:rFonts w:ascii="Times New Roman" w:hAnsi="Times New Roman"/>
                <w:bCs/>
              </w:rPr>
            </w:pPr>
          </w:p>
        </w:tc>
      </w:tr>
      <w:tr w:rsidR="003266A7" w:rsidRPr="009A35B0" w:rsidTr="003975F8">
        <w:trPr>
          <w:trHeight w:val="48"/>
        </w:trPr>
        <w:tc>
          <w:tcPr>
            <w:tcW w:w="4294" w:type="dxa"/>
            <w:vAlign w:val="bottom"/>
          </w:tcPr>
          <w:p w:rsidR="003266A7" w:rsidRPr="009A35B0" w:rsidRDefault="003266A7" w:rsidP="00C40448">
            <w:pPr>
              <w:pStyle w:val="a4"/>
              <w:rPr>
                <w:rFonts w:ascii="Times New Roman" w:hAnsi="Times New Roman"/>
              </w:rPr>
            </w:pPr>
            <w:r w:rsidRPr="009A35B0">
              <w:rPr>
                <w:rFonts w:ascii="Times New Roman" w:hAnsi="Times New Roman"/>
              </w:rPr>
              <w:t xml:space="preserve">            Секретарь комиссии</w:t>
            </w:r>
          </w:p>
        </w:tc>
        <w:tc>
          <w:tcPr>
            <w:tcW w:w="2953" w:type="dxa"/>
          </w:tcPr>
          <w:p w:rsidR="003266A7" w:rsidRPr="009A35B0" w:rsidRDefault="003266A7" w:rsidP="003266A7">
            <w:pPr>
              <w:pStyle w:val="a4"/>
              <w:rPr>
                <w:rFonts w:ascii="Times New Roman" w:hAnsi="Times New Roman"/>
              </w:rPr>
            </w:pPr>
            <w:r w:rsidRPr="009A35B0">
              <w:rPr>
                <w:rFonts w:ascii="Times New Roman" w:hAnsi="Times New Roman"/>
              </w:rPr>
              <w:t>______________</w:t>
            </w:r>
          </w:p>
        </w:tc>
        <w:tc>
          <w:tcPr>
            <w:tcW w:w="6976" w:type="dxa"/>
            <w:vAlign w:val="bottom"/>
          </w:tcPr>
          <w:p w:rsidR="003266A7" w:rsidRPr="009A35B0" w:rsidRDefault="003266A7" w:rsidP="003266A7">
            <w:pPr>
              <w:pStyle w:val="a4"/>
              <w:rPr>
                <w:rFonts w:ascii="Times New Roman" w:hAnsi="Times New Roman"/>
              </w:rPr>
            </w:pPr>
            <w:r w:rsidRPr="009A35B0">
              <w:rPr>
                <w:rFonts w:ascii="Times New Roman" w:hAnsi="Times New Roman"/>
              </w:rPr>
              <w:t xml:space="preserve">Абилхаирова А. </w:t>
            </w:r>
          </w:p>
        </w:tc>
      </w:tr>
    </w:tbl>
    <w:p w:rsidR="00620003" w:rsidRPr="009A35B0" w:rsidRDefault="00620003" w:rsidP="003266A7">
      <w:pPr>
        <w:pStyle w:val="a3"/>
        <w:spacing w:after="0"/>
        <w:ind w:left="567" w:right="-1"/>
        <w:jc w:val="center"/>
        <w:rPr>
          <w:rFonts w:ascii="Times New Roman" w:hAnsi="Times New Roman" w:cs="Times New Roman"/>
          <w:b/>
        </w:rPr>
      </w:pPr>
    </w:p>
    <w:sectPr w:rsidR="00620003" w:rsidRPr="009A35B0" w:rsidSect="009A10C1">
      <w:pgSz w:w="16838" w:h="11906" w:orient="landscape"/>
      <w:pgMar w:top="510" w:right="567" w:bottom="51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C97A5D"/>
    <w:multiLevelType w:val="hybridMultilevel"/>
    <w:tmpl w:val="CF384518"/>
    <w:lvl w:ilvl="0" w:tplc="55DA13C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10735"/>
    <w:multiLevelType w:val="hybridMultilevel"/>
    <w:tmpl w:val="DDC089DA"/>
    <w:lvl w:ilvl="0" w:tplc="236A116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57C9122E"/>
    <w:multiLevelType w:val="hybridMultilevel"/>
    <w:tmpl w:val="677429E2"/>
    <w:lvl w:ilvl="0" w:tplc="B12C7B66">
      <w:start w:val="1"/>
      <w:numFmt w:val="decimal"/>
      <w:lvlText w:val="%1)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" w15:restartNumberingAfterBreak="0">
    <w:nsid w:val="67F44478"/>
    <w:multiLevelType w:val="hybridMultilevel"/>
    <w:tmpl w:val="02361D28"/>
    <w:lvl w:ilvl="0" w:tplc="C3F8B5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AF3"/>
    <w:rsid w:val="0000201C"/>
    <w:rsid w:val="000062E2"/>
    <w:rsid w:val="00011551"/>
    <w:rsid w:val="00023F33"/>
    <w:rsid w:val="000255FF"/>
    <w:rsid w:val="00025631"/>
    <w:rsid w:val="00041B24"/>
    <w:rsid w:val="0004606A"/>
    <w:rsid w:val="000517D2"/>
    <w:rsid w:val="00057A51"/>
    <w:rsid w:val="00057B70"/>
    <w:rsid w:val="0007084A"/>
    <w:rsid w:val="00070FA4"/>
    <w:rsid w:val="00075BB2"/>
    <w:rsid w:val="000760BC"/>
    <w:rsid w:val="00080EF1"/>
    <w:rsid w:val="00087EED"/>
    <w:rsid w:val="00096A7D"/>
    <w:rsid w:val="000A5F19"/>
    <w:rsid w:val="000B2D29"/>
    <w:rsid w:val="000C6320"/>
    <w:rsid w:val="000C695E"/>
    <w:rsid w:val="000C764B"/>
    <w:rsid w:val="000D7F07"/>
    <w:rsid w:val="000F14D0"/>
    <w:rsid w:val="001025EB"/>
    <w:rsid w:val="001056CC"/>
    <w:rsid w:val="001107A3"/>
    <w:rsid w:val="0011231D"/>
    <w:rsid w:val="001147E8"/>
    <w:rsid w:val="00114F60"/>
    <w:rsid w:val="00124991"/>
    <w:rsid w:val="00136AC8"/>
    <w:rsid w:val="00142696"/>
    <w:rsid w:val="00146D5B"/>
    <w:rsid w:val="00155809"/>
    <w:rsid w:val="001579E1"/>
    <w:rsid w:val="001607EF"/>
    <w:rsid w:val="00166D36"/>
    <w:rsid w:val="00171438"/>
    <w:rsid w:val="00176018"/>
    <w:rsid w:val="001870DE"/>
    <w:rsid w:val="001934A8"/>
    <w:rsid w:val="001964C9"/>
    <w:rsid w:val="001A782F"/>
    <w:rsid w:val="001B4B4C"/>
    <w:rsid w:val="001B7AB5"/>
    <w:rsid w:val="001C0195"/>
    <w:rsid w:val="001C4A53"/>
    <w:rsid w:val="001D37CD"/>
    <w:rsid w:val="001D509D"/>
    <w:rsid w:val="001E6CBC"/>
    <w:rsid w:val="001F75C4"/>
    <w:rsid w:val="00201257"/>
    <w:rsid w:val="00201752"/>
    <w:rsid w:val="00210FF2"/>
    <w:rsid w:val="0021153E"/>
    <w:rsid w:val="00215B1E"/>
    <w:rsid w:val="002223D3"/>
    <w:rsid w:val="002255D5"/>
    <w:rsid w:val="0023761E"/>
    <w:rsid w:val="00245580"/>
    <w:rsid w:val="00250661"/>
    <w:rsid w:val="00250E04"/>
    <w:rsid w:val="00251F34"/>
    <w:rsid w:val="00261ED1"/>
    <w:rsid w:val="0028444E"/>
    <w:rsid w:val="002921D1"/>
    <w:rsid w:val="002A78CA"/>
    <w:rsid w:val="002B5AAC"/>
    <w:rsid w:val="002C3B47"/>
    <w:rsid w:val="002D3C63"/>
    <w:rsid w:val="002D5F92"/>
    <w:rsid w:val="002D66A0"/>
    <w:rsid w:val="002E7C77"/>
    <w:rsid w:val="002F09F7"/>
    <w:rsid w:val="003146C0"/>
    <w:rsid w:val="00316EA1"/>
    <w:rsid w:val="00317ECE"/>
    <w:rsid w:val="003242C6"/>
    <w:rsid w:val="00325C8C"/>
    <w:rsid w:val="003266A7"/>
    <w:rsid w:val="003277EE"/>
    <w:rsid w:val="00331555"/>
    <w:rsid w:val="00331705"/>
    <w:rsid w:val="00334647"/>
    <w:rsid w:val="00337F6E"/>
    <w:rsid w:val="00351C1A"/>
    <w:rsid w:val="00355C15"/>
    <w:rsid w:val="00360932"/>
    <w:rsid w:val="00366454"/>
    <w:rsid w:val="00366FC9"/>
    <w:rsid w:val="00367E78"/>
    <w:rsid w:val="00374F64"/>
    <w:rsid w:val="00377C18"/>
    <w:rsid w:val="003808B8"/>
    <w:rsid w:val="00380C6D"/>
    <w:rsid w:val="0038454B"/>
    <w:rsid w:val="0038677B"/>
    <w:rsid w:val="00392B0C"/>
    <w:rsid w:val="00392B34"/>
    <w:rsid w:val="00394F62"/>
    <w:rsid w:val="00395F09"/>
    <w:rsid w:val="003975F8"/>
    <w:rsid w:val="003C2872"/>
    <w:rsid w:val="003C6096"/>
    <w:rsid w:val="003D4E8A"/>
    <w:rsid w:val="003F2430"/>
    <w:rsid w:val="003F4315"/>
    <w:rsid w:val="003F7155"/>
    <w:rsid w:val="004017C1"/>
    <w:rsid w:val="00414710"/>
    <w:rsid w:val="00430B5C"/>
    <w:rsid w:val="00432234"/>
    <w:rsid w:val="0043624E"/>
    <w:rsid w:val="00441839"/>
    <w:rsid w:val="00453B1E"/>
    <w:rsid w:val="00463B22"/>
    <w:rsid w:val="00465FF8"/>
    <w:rsid w:val="00470625"/>
    <w:rsid w:val="004856EB"/>
    <w:rsid w:val="00487901"/>
    <w:rsid w:val="004A5E19"/>
    <w:rsid w:val="004A61AA"/>
    <w:rsid w:val="004B1B12"/>
    <w:rsid w:val="004B3961"/>
    <w:rsid w:val="004B565F"/>
    <w:rsid w:val="004B71F3"/>
    <w:rsid w:val="004C1586"/>
    <w:rsid w:val="004E601A"/>
    <w:rsid w:val="004E688A"/>
    <w:rsid w:val="0050628E"/>
    <w:rsid w:val="005136F5"/>
    <w:rsid w:val="00513FC5"/>
    <w:rsid w:val="0052568C"/>
    <w:rsid w:val="00525BEF"/>
    <w:rsid w:val="00537C22"/>
    <w:rsid w:val="00542FFF"/>
    <w:rsid w:val="0056170A"/>
    <w:rsid w:val="00575D0D"/>
    <w:rsid w:val="00590A55"/>
    <w:rsid w:val="00591DB5"/>
    <w:rsid w:val="00592C22"/>
    <w:rsid w:val="00593855"/>
    <w:rsid w:val="005A461B"/>
    <w:rsid w:val="005A4D6C"/>
    <w:rsid w:val="005A7385"/>
    <w:rsid w:val="005A772E"/>
    <w:rsid w:val="005B55D9"/>
    <w:rsid w:val="005C2958"/>
    <w:rsid w:val="005D0034"/>
    <w:rsid w:val="005D7154"/>
    <w:rsid w:val="005D7337"/>
    <w:rsid w:val="005E3C37"/>
    <w:rsid w:val="005E40DA"/>
    <w:rsid w:val="005F43E4"/>
    <w:rsid w:val="005F4931"/>
    <w:rsid w:val="0060056C"/>
    <w:rsid w:val="006045C9"/>
    <w:rsid w:val="00613EB4"/>
    <w:rsid w:val="006163FA"/>
    <w:rsid w:val="00620003"/>
    <w:rsid w:val="00633810"/>
    <w:rsid w:val="00636FA5"/>
    <w:rsid w:val="00640C48"/>
    <w:rsid w:val="0065051C"/>
    <w:rsid w:val="0065703B"/>
    <w:rsid w:val="006601D3"/>
    <w:rsid w:val="0066116D"/>
    <w:rsid w:val="00665F6F"/>
    <w:rsid w:val="00670AD0"/>
    <w:rsid w:val="006730B5"/>
    <w:rsid w:val="00677E5B"/>
    <w:rsid w:val="00680D96"/>
    <w:rsid w:val="00696B73"/>
    <w:rsid w:val="006A53A1"/>
    <w:rsid w:val="006A5C76"/>
    <w:rsid w:val="006C006C"/>
    <w:rsid w:val="006C107E"/>
    <w:rsid w:val="006C1E38"/>
    <w:rsid w:val="006E6F86"/>
    <w:rsid w:val="00702439"/>
    <w:rsid w:val="00711460"/>
    <w:rsid w:val="0071281F"/>
    <w:rsid w:val="00725776"/>
    <w:rsid w:val="007319E7"/>
    <w:rsid w:val="007349C8"/>
    <w:rsid w:val="007434A1"/>
    <w:rsid w:val="007545FB"/>
    <w:rsid w:val="007604CF"/>
    <w:rsid w:val="00763551"/>
    <w:rsid w:val="00775B54"/>
    <w:rsid w:val="00780C1D"/>
    <w:rsid w:val="007921D1"/>
    <w:rsid w:val="00795473"/>
    <w:rsid w:val="007956E4"/>
    <w:rsid w:val="007A2BAA"/>
    <w:rsid w:val="007B621E"/>
    <w:rsid w:val="007C3BD9"/>
    <w:rsid w:val="007D56B3"/>
    <w:rsid w:val="007F3522"/>
    <w:rsid w:val="007F4800"/>
    <w:rsid w:val="008236F2"/>
    <w:rsid w:val="00824FBB"/>
    <w:rsid w:val="00830813"/>
    <w:rsid w:val="00831DB3"/>
    <w:rsid w:val="00834C81"/>
    <w:rsid w:val="00852CA9"/>
    <w:rsid w:val="00854A94"/>
    <w:rsid w:val="00856DD1"/>
    <w:rsid w:val="00864B66"/>
    <w:rsid w:val="00873B8E"/>
    <w:rsid w:val="00882A37"/>
    <w:rsid w:val="00893C0B"/>
    <w:rsid w:val="00896326"/>
    <w:rsid w:val="008A22C1"/>
    <w:rsid w:val="008A693B"/>
    <w:rsid w:val="008B2211"/>
    <w:rsid w:val="008C6AB5"/>
    <w:rsid w:val="008D1806"/>
    <w:rsid w:val="008D1FFD"/>
    <w:rsid w:val="008D4899"/>
    <w:rsid w:val="008D5CE2"/>
    <w:rsid w:val="008E016D"/>
    <w:rsid w:val="008E50BC"/>
    <w:rsid w:val="008E5659"/>
    <w:rsid w:val="008E5A8A"/>
    <w:rsid w:val="008F0A01"/>
    <w:rsid w:val="009001B9"/>
    <w:rsid w:val="00907A74"/>
    <w:rsid w:val="0091246A"/>
    <w:rsid w:val="00917784"/>
    <w:rsid w:val="009209E0"/>
    <w:rsid w:val="00931B60"/>
    <w:rsid w:val="00934F0C"/>
    <w:rsid w:val="00940293"/>
    <w:rsid w:val="00955658"/>
    <w:rsid w:val="00956732"/>
    <w:rsid w:val="0096258A"/>
    <w:rsid w:val="00963AA1"/>
    <w:rsid w:val="00966975"/>
    <w:rsid w:val="0096786D"/>
    <w:rsid w:val="00993A0C"/>
    <w:rsid w:val="00995830"/>
    <w:rsid w:val="009A10C1"/>
    <w:rsid w:val="009A35B0"/>
    <w:rsid w:val="009A7C18"/>
    <w:rsid w:val="009C11CF"/>
    <w:rsid w:val="009D05D9"/>
    <w:rsid w:val="009D11D0"/>
    <w:rsid w:val="009D18EB"/>
    <w:rsid w:val="009D5B74"/>
    <w:rsid w:val="009E13A1"/>
    <w:rsid w:val="009E327C"/>
    <w:rsid w:val="009F3028"/>
    <w:rsid w:val="00A008D0"/>
    <w:rsid w:val="00A02C76"/>
    <w:rsid w:val="00A1606D"/>
    <w:rsid w:val="00A23F5A"/>
    <w:rsid w:val="00A25F97"/>
    <w:rsid w:val="00A56FE2"/>
    <w:rsid w:val="00A63218"/>
    <w:rsid w:val="00A64EA6"/>
    <w:rsid w:val="00A7035B"/>
    <w:rsid w:val="00A74347"/>
    <w:rsid w:val="00A852A4"/>
    <w:rsid w:val="00A927F5"/>
    <w:rsid w:val="00A962C2"/>
    <w:rsid w:val="00AC5550"/>
    <w:rsid w:val="00AC7808"/>
    <w:rsid w:val="00AD158E"/>
    <w:rsid w:val="00AE1874"/>
    <w:rsid w:val="00AF41D7"/>
    <w:rsid w:val="00B0555B"/>
    <w:rsid w:val="00B118EC"/>
    <w:rsid w:val="00B126E7"/>
    <w:rsid w:val="00B15D0C"/>
    <w:rsid w:val="00B26819"/>
    <w:rsid w:val="00B2785E"/>
    <w:rsid w:val="00B45540"/>
    <w:rsid w:val="00B518A5"/>
    <w:rsid w:val="00B6140B"/>
    <w:rsid w:val="00B638AC"/>
    <w:rsid w:val="00B6502E"/>
    <w:rsid w:val="00B65E78"/>
    <w:rsid w:val="00B7011D"/>
    <w:rsid w:val="00B73B08"/>
    <w:rsid w:val="00B73BCA"/>
    <w:rsid w:val="00B80B99"/>
    <w:rsid w:val="00B84EFE"/>
    <w:rsid w:val="00BA04E9"/>
    <w:rsid w:val="00BA14FC"/>
    <w:rsid w:val="00BB04A9"/>
    <w:rsid w:val="00BC13F4"/>
    <w:rsid w:val="00BD348B"/>
    <w:rsid w:val="00BD722F"/>
    <w:rsid w:val="00C013CD"/>
    <w:rsid w:val="00C155D8"/>
    <w:rsid w:val="00C2298A"/>
    <w:rsid w:val="00C339D0"/>
    <w:rsid w:val="00C34F95"/>
    <w:rsid w:val="00C369BA"/>
    <w:rsid w:val="00C36D01"/>
    <w:rsid w:val="00C40448"/>
    <w:rsid w:val="00C52D2B"/>
    <w:rsid w:val="00C53148"/>
    <w:rsid w:val="00C605FB"/>
    <w:rsid w:val="00C63FB3"/>
    <w:rsid w:val="00C6651E"/>
    <w:rsid w:val="00C81AE6"/>
    <w:rsid w:val="00C8521C"/>
    <w:rsid w:val="00C90EAC"/>
    <w:rsid w:val="00C91D67"/>
    <w:rsid w:val="00C92B04"/>
    <w:rsid w:val="00C9519C"/>
    <w:rsid w:val="00CA61D3"/>
    <w:rsid w:val="00CC1345"/>
    <w:rsid w:val="00CC167F"/>
    <w:rsid w:val="00CC673D"/>
    <w:rsid w:val="00CD2C9B"/>
    <w:rsid w:val="00CD37F3"/>
    <w:rsid w:val="00CD5EBE"/>
    <w:rsid w:val="00CF653B"/>
    <w:rsid w:val="00D00581"/>
    <w:rsid w:val="00D01C19"/>
    <w:rsid w:val="00D06000"/>
    <w:rsid w:val="00D07770"/>
    <w:rsid w:val="00D07A9D"/>
    <w:rsid w:val="00D12BBA"/>
    <w:rsid w:val="00D3001F"/>
    <w:rsid w:val="00D36CAD"/>
    <w:rsid w:val="00D41AD0"/>
    <w:rsid w:val="00D85DD8"/>
    <w:rsid w:val="00D91226"/>
    <w:rsid w:val="00D93101"/>
    <w:rsid w:val="00D9573C"/>
    <w:rsid w:val="00D96E03"/>
    <w:rsid w:val="00DA17FA"/>
    <w:rsid w:val="00DA6002"/>
    <w:rsid w:val="00DB7A4E"/>
    <w:rsid w:val="00DD1F1E"/>
    <w:rsid w:val="00DE0AD3"/>
    <w:rsid w:val="00DF05F7"/>
    <w:rsid w:val="00DF4076"/>
    <w:rsid w:val="00DF54D2"/>
    <w:rsid w:val="00E011C7"/>
    <w:rsid w:val="00E07409"/>
    <w:rsid w:val="00E147D5"/>
    <w:rsid w:val="00E17539"/>
    <w:rsid w:val="00E204F8"/>
    <w:rsid w:val="00E2310F"/>
    <w:rsid w:val="00E26774"/>
    <w:rsid w:val="00E271BD"/>
    <w:rsid w:val="00E32F8C"/>
    <w:rsid w:val="00E512A4"/>
    <w:rsid w:val="00E51AEC"/>
    <w:rsid w:val="00E60299"/>
    <w:rsid w:val="00E62F3A"/>
    <w:rsid w:val="00E6335E"/>
    <w:rsid w:val="00E81DA4"/>
    <w:rsid w:val="00E8352C"/>
    <w:rsid w:val="00EA15D3"/>
    <w:rsid w:val="00EB46DE"/>
    <w:rsid w:val="00EC72D6"/>
    <w:rsid w:val="00ED16E9"/>
    <w:rsid w:val="00EE536D"/>
    <w:rsid w:val="00EE7583"/>
    <w:rsid w:val="00EF03F0"/>
    <w:rsid w:val="00EF08BE"/>
    <w:rsid w:val="00EF6F5E"/>
    <w:rsid w:val="00F017AC"/>
    <w:rsid w:val="00F050D4"/>
    <w:rsid w:val="00F054B2"/>
    <w:rsid w:val="00F0569E"/>
    <w:rsid w:val="00F13C73"/>
    <w:rsid w:val="00F204AB"/>
    <w:rsid w:val="00F2388F"/>
    <w:rsid w:val="00F31AF3"/>
    <w:rsid w:val="00F3358C"/>
    <w:rsid w:val="00F4084E"/>
    <w:rsid w:val="00F43E7B"/>
    <w:rsid w:val="00F57663"/>
    <w:rsid w:val="00F61E5D"/>
    <w:rsid w:val="00F67621"/>
    <w:rsid w:val="00F727E7"/>
    <w:rsid w:val="00F7382D"/>
    <w:rsid w:val="00F746B0"/>
    <w:rsid w:val="00F85A20"/>
    <w:rsid w:val="00F94B20"/>
    <w:rsid w:val="00FA10CF"/>
    <w:rsid w:val="00FC6F98"/>
    <w:rsid w:val="00FD0318"/>
    <w:rsid w:val="00FD3F4F"/>
    <w:rsid w:val="00FD561D"/>
    <w:rsid w:val="00FE05F5"/>
    <w:rsid w:val="00FE7DB0"/>
    <w:rsid w:val="00FF191E"/>
    <w:rsid w:val="00FF3FF5"/>
    <w:rsid w:val="00FF7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2E821C-4F20-4E0D-8915-34E9C081D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left="425" w:right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2B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54B2"/>
    <w:pPr>
      <w:ind w:left="720"/>
      <w:contextualSpacing/>
    </w:pPr>
  </w:style>
  <w:style w:type="paragraph" w:customStyle="1" w:styleId="Default">
    <w:name w:val="Default"/>
    <w:rsid w:val="00F054B2"/>
    <w:pPr>
      <w:autoSpaceDE w:val="0"/>
      <w:autoSpaceDN w:val="0"/>
      <w:adjustRightInd w:val="0"/>
      <w:spacing w:after="0"/>
      <w:ind w:left="0" w:right="0"/>
      <w:jc w:val="left"/>
    </w:pPr>
    <w:rPr>
      <w:rFonts w:ascii="Calibri" w:eastAsia="Calibri" w:hAnsi="Calibri" w:cs="Calibri"/>
      <w:color w:val="000000"/>
      <w:sz w:val="24"/>
      <w:szCs w:val="24"/>
    </w:rPr>
  </w:style>
  <w:style w:type="paragraph" w:styleId="a4">
    <w:name w:val="No Spacing"/>
    <w:link w:val="a5"/>
    <w:uiPriority w:val="1"/>
    <w:qFormat/>
    <w:rsid w:val="00F054B2"/>
    <w:pPr>
      <w:spacing w:after="0"/>
      <w:ind w:left="0" w:right="0"/>
      <w:jc w:val="left"/>
    </w:pPr>
    <w:rPr>
      <w:rFonts w:ascii="Calibri" w:eastAsia="Calibri" w:hAnsi="Calibri" w:cs="Times New Roman"/>
      <w:noProof/>
      <w:lang w:val="kk-KZ"/>
    </w:rPr>
  </w:style>
  <w:style w:type="table" w:styleId="a6">
    <w:name w:val="Table Grid"/>
    <w:basedOn w:val="a1"/>
    <w:uiPriority w:val="59"/>
    <w:rsid w:val="00780C1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E147D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147D5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unhideWhenUsed/>
    <w:rsid w:val="00E62F3A"/>
    <w:pPr>
      <w:spacing w:before="100" w:beforeAutospacing="1" w:after="100" w:afterAutospacing="1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Emphasis"/>
    <w:basedOn w:val="a0"/>
    <w:uiPriority w:val="20"/>
    <w:qFormat/>
    <w:rsid w:val="00F746B0"/>
    <w:rPr>
      <w:i/>
      <w:iCs/>
    </w:rPr>
  </w:style>
  <w:style w:type="character" w:customStyle="1" w:styleId="s0">
    <w:name w:val="s0"/>
    <w:rsid w:val="002D3C63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a5">
    <w:name w:val="Без интервала Знак"/>
    <w:link w:val="a4"/>
    <w:uiPriority w:val="1"/>
    <w:rsid w:val="008D4899"/>
    <w:rPr>
      <w:rFonts w:ascii="Calibri" w:eastAsia="Calibri" w:hAnsi="Calibri" w:cs="Times New Roman"/>
      <w:noProof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6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CB46D4-D03E-48C5-8B11-91D1F4808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690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Goszakup</dc:creator>
  <cp:lastModifiedBy>User</cp:lastModifiedBy>
  <cp:revision>3</cp:revision>
  <cp:lastPrinted>2024-08-23T11:01:00Z</cp:lastPrinted>
  <dcterms:created xsi:type="dcterms:W3CDTF">2024-09-19T09:01:00Z</dcterms:created>
  <dcterms:modified xsi:type="dcterms:W3CDTF">2024-09-19T09:15:00Z</dcterms:modified>
</cp:coreProperties>
</file>